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2003. gada 27. maija noteikumos Nr. 272 "Noteikumi par valsts fondēto pensiju shēmas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3. Latvijas Banka nosaka trīs ieguldījumu plānus katrā no šo noteikumu </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 minētajām plānu kategorijām ar augstāko ienesīgumu, to aprēķinot kā vidējo aritmētisko ienesīgumu gadā pēdējo trīs kalendāro gadu periodā uz katra kalendārā gada 31. decembri, un paziņo aģentūrai visu </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minētos ieguldījumu plānu nosaukumus līdz katra kalendārā gada 15.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uztur iepriekš izteikto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“Vēršam uzmanību, ka noteikumu grozījumu projektā 7.1 punktā ietvertais regulējums nav apspriests ar finanšu nozari, un pirms to virzīt tālāk ir jārīko padziļināta diskusija par jaunajām prasībām. Tas paredz konceptuāli atšķirīgu pieeju ieguldījumu plānu izvēlē, ko iekļauj sākotnējā atlasē, ja persona plānu nav izvēlējusies. Pirmkārt, tas paredz, ka sākotnējā atlasē piedalās tikai plāni, kas jau darbojas trīs gadus, ierobežojot iespējas tur iekļaut nesen reģistrētus plānus, kas ir būtisks ierobežojums. Otrkārt, kritiski vērtējams apsvērums par iepriekšējā perioda plāna vēsturisko ienesīgumu kā vienīgo kritēriju, tāpēc, ka tā ir vēsturiska informācija un tai nav ietekmes uz nākotnes rezultātiem – tas negarantē klientam nākotnes ienesīgumu. Treškārt, ir apsverams veids, kā rēķināt plāna ienesīgumu – piedāvātajā modelī gala rezultāts naudas līdzekļu ziņā pie zināmiem nosacījumiem var būt vienāds, bet vērtējums pēc regulējuma šķirotu tos ar atšķirīgu ienesīgumu, kas rada risku iegūto  rezultātu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Ministru kabineta 2017. gada 19. decembra noteikumi Nr. 765 “Kārtība, kādā valsts fondēto pensiju shēmas līdzekļu pārvaldītājs aprēķina maksājumu par ieguldījumu plāna pārvaldi, un kārtība, kādā tiek veikta minētā maksājuma uzskaite un ieturēšana” nosaka atskaites indeksu, kuru pārsniedzot ieguldījumu plāni var saņemt maksājuma par ieguldījumu plāna pārvaldi mainīgo daļu. Salīdzinošā indeksa izmantošana par mērauklu un tolerances līmeņa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novērstu situāciju, kad ieguldījumu plāni apsteidz salīdzinošo indeksu jeb tirgus indeksu, t.i. pārvaldītājs ir pievienojis papildus vērtību plānu dalībniekiem, taču plāns, netiktu kvalificēts atbilstoši piedāvātajai Latvijas Bankas piedāvātājai noteikšanas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mazinātu ietekmi gadījumos, kad ieguldījumu plāna daļas vērtības aprēķina kārtība pārvaldītāju starpā atšķiras.  Pārvaldītāji izmanto dažādus instrumentus, piemēram, biržā tirgotus fondus vai ieguldījumu fondus. ETF parasti tiek novērtēti pēc cenas tirdzniecības vietas slēgšanas brīdī, taču ieguldījumu fondi tiek novērtēti pēc daļas vērtības, kuru fonds parasti publicē nākamajā darba dienā. Vienādiem ieguldījumiem var rasties nobīde novērtējumā, atkarībā no tā, kāds instruments tiek izmantots. Paaugstinātas atšķirības būs novērojamas pie lielām tirgus svārstībām novērtējuma perioda sākumā un beigās, taču šī atšķirība neraksturotu ieguldījumu plānu darbības rezultātu. Tāpat papildus atšķirību var radīt ieguldījumi ASV tirgū, jo ir paaugstināta atšķirība tirdzniecības sesiju slēgšanas laikiem salīdzinājumā ar Eiropas tirgiem. Tabulā ir aplūkotas dažādu tirgus indeksu 1 dienas vērtības izmaiņas 5 gadu periodā no 2018. gada 1. septembra līdz 2023. gada 1.septembrim.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Vērtības izmaiņa (1 diena)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Indekss                                     Ticker      Vidēji         Maksimālais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MSCI All Country World Index  NDEEWNR   0,70%           9,70%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STOXX Europe 600                 SXXR           0,75%          11,46%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Bloomberg Euro Aggregate      LBEATREU    0,22%           1,76%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tolerances līmeņa ieviešana novērstu gadījumus, kad plānu rezultātu atšķirība ir nebūtiska.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Tāpat norādām, ka neatkarīgi no izvēlētā risinājuma ir jāparedz arī korekts un saprātīgs pārejas periods kādā tirgus dalībnieki – pārvaldītāji var pielāgot savu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piedāvājam izteikt 7.</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3. Latvijas Banka nosaka ieguldījumu plānus katrā no šo noteikumu 7.</w:t>
            </w:r>
            <w:r w:rsidR="00000000" w:rsidRPr="00000000" w:rsidDel="00000000">
              <w:rPr>
                <w:vertAlign w:val="superscript"/>
                <w:rtl w:val="0"/>
              </w:rPr>
              <w:t xml:space="preserve">1</w:t>
            </w:r>
            <w:r w:rsidR="00000000" w:rsidRPr="00000000" w:rsidDel="00000000">
              <w:rPr>
                <w:rtl w:val="0"/>
              </w:rPr>
              <w:t xml:space="preserve">1. apakšpunktā minētajām plānu kategorijām atbilstoši zemāk minētajai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3.1. ieguldījumu plāni, kuru ienesīgums pēdējo trīs kalendāro gadu periodā uz gada 31. decembri ir apsteidzis atskaites indeksu, kas ir noteikts atbilstoši Ministru kabineta 2017. gada 19. decembra noteikumiem Nr. 765 “Kārtība, kādā valsts fondēto pensiju shēmas līdzekļu pārvaldītājs aprēķina maksājumu par ieguldījumu plāna pārvaldi, un kārtība, kādā tiek veikta minētā maksājuma uzskaite un ieturēšana”;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3.2. ja 7.</w:t>
            </w:r>
            <w:r w:rsidR="00000000" w:rsidRPr="00000000" w:rsidDel="00000000">
              <w:rPr>
                <w:vertAlign w:val="superscript"/>
                <w:rtl w:val="0"/>
              </w:rPr>
              <w:t xml:space="preserve">1</w:t>
            </w:r>
            <w:r w:rsidR="00000000" w:rsidRPr="00000000" w:rsidDel="00000000">
              <w:rPr>
                <w:rtl w:val="0"/>
              </w:rPr>
              <w:t xml:space="preserve">3.1 punktā minēto ieguldījumu plānu skaits ir mazāks par trīs, tad izvēlas visus plānus, kuru ienesīgums pēdējo trīs kalendāro gadu periodā uz gada 31. decembri nav mazāks par ieguldījumu plāna ar trešo augstāko ienesīgumu rādītāju mīnus 9 procentpunkti trīs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3.3. paziņo aģentūrai visu 7.</w:t>
            </w:r>
            <w:r w:rsidR="00000000" w:rsidRPr="00000000" w:rsidDel="00000000">
              <w:rPr>
                <w:vertAlign w:val="superscript"/>
                <w:rtl w:val="0"/>
              </w:rPr>
              <w:t xml:space="preserve">1</w:t>
            </w:r>
            <w:r w:rsidR="00000000" w:rsidRPr="00000000" w:rsidDel="00000000">
              <w:rPr>
                <w:rtl w:val="0"/>
              </w:rPr>
              <w:t xml:space="preserve">2. apakšpunktā minētos ieguldījumu plānu nosaukumus līdz katra kalendārā gada 15.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Ja jaunā redakcija tiek atbalstīta, vienlaikus lūdzu kopā ar Latvijas Banku pārrunāt, vai nav paredzēts grozīt atskaites indeksu pārvaldītāja atlīdzības samazināšanas priekšlikumu kontekstā, izvērtējot, vai šīs jaunās izmaiņas neradīs neparedzētu ietekmi uz plānu atlasi. Iespējams, minētā indeksa definīcija tad pārnesama autonomi uz šiem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3. šo noteikumu 25.</w:t>
            </w:r>
            <w:r w:rsidR="00000000" w:rsidRPr="00000000" w:rsidDel="00000000">
              <w:rPr>
                <w:vertAlign w:val="superscript"/>
                <w:rtl w:val="0"/>
              </w:rPr>
              <w:t xml:space="preserve">2</w:t>
            </w:r>
            <w:r w:rsidR="00000000" w:rsidRPr="00000000" w:rsidDel="00000000">
              <w:rPr>
                <w:rtl w:val="0"/>
              </w:rPr>
              <w:t xml:space="preserve">2. punktā minēto dalībnieku aktualizēto personas datu saņemšanas dienā līdzekļu pārvaldītāji dzēš neaktuālus savu ieguldījumu plānu dalībnieku personas datus un to fondēto pensiju shēmas dalībnieku datus, kuri vairs nav konkrētā līdzekļu pārvaldītāja ieguldījumu plāna dalībnieki.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25.</w:t>
            </w:r>
            <w:r w:rsidR="00000000" w:rsidRPr="00000000" w:rsidDel="00000000">
              <w:rPr>
                <w:vertAlign w:val="superscript"/>
                <w:rtl w:val="0"/>
              </w:rPr>
              <w:t xml:space="preserve">2</w:t>
            </w:r>
            <w:r w:rsidR="00000000" w:rsidRPr="00000000" w:rsidDel="00000000">
              <w:rPr>
                <w:rtl w:val="0"/>
              </w:rPr>
              <w:t xml:space="preserve">3. apakšpunktā piedāvātais regulējums praksē iespējams nav izpildāms iecerētajā veidā (vismaz ne visos gadījumos). Proti, nav iespējams dzēst aktualizēto datu saņemšanas </w:t>
            </w:r>
            <w:r w:rsidR="00000000" w:rsidRPr="00000000" w:rsidDel="00000000">
              <w:rPr>
                <w:u w:val="single"/>
                <w:rtl w:val="0"/>
              </w:rPr>
              <w:t xml:space="preserve">dienā</w:t>
            </w:r>
            <w:r w:rsidR="00000000" w:rsidRPr="00000000" w:rsidDel="00000000">
              <w:rPr>
                <w:rtl w:val="0"/>
              </w:rPr>
              <w:t xml:space="preserve"> datus par personām, kuras vairs nav konkrētā līdzekļu pārvaldītāja ieguldījumu plāna dalībnieki. Problemātika tieši saistīta ar to, ka paredzēts (to noteiks regulējums ko veido Latvijas Banka), ka ar personām sazināsies viņām pieņemamā veidā, t.sk. pa tālruni, tiešsaistē, pa pastu vai ar e-pasta palīdzību. Attiecīgi vismaz daļā gadījumu no minētajiem saziņas veidiem tehnoloģiski ir savs informācijas rezerves kopiju dzīves cikls, kas tai skaitā saistīts ar konkrētās informācijas sistēmu drošības politiku un izrietošajiem risinājumiem. Ievējojot minēto, aicinām vispirms pārrunāt minēto jautājumu pieaicinot nepieciešamos speciālistus un iestādes, un vienoties par atbilstošāko pieeju precizējumiem attiecīgo noteikumu punktu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5. pienākumu pēc aģentūras pieprasījuma sniegt informāciju par shēmas dalībnieka sniegto piekrišanu piekļuvei konta izrakstam;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ka shēmas dalībnieka piekrišana tiks fiksēta IT risinājuma auditācijas pierakstos, jo tiks īstenota veicot atzīmi tīmekļa vietnē. Par minēto jautājumu tika panākta vienošanās Labklājības ministrijas organizētajā 06.09.2023. saskaņošanas sanāksmē, vienlaikus anotācijā tomēr minētais jautājums nav iekļauts.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23-TA-1834</w:t>
    </w:r>
    <w:r>
      <w:br/>
    </w:r>
    <w:r w:rsidR="00000000" w:rsidRPr="00000000" w:rsidDel="00000000">
      <w:rPr>
        <w:rtl w:val="0"/>
      </w:rPr>
      <w:t xml:space="preserve">Izdrukāts 22.09.2023.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23-TA-1834</w:t>
    </w:r>
    <w:r>
      <w:br/>
    </w:r>
    <w:r w:rsidR="00000000" w:rsidRPr="00000000" w:rsidDel="00000000">
      <w:rPr>
        <w:rtl w:val="0"/>
      </w:rPr>
      <w:t xml:space="preserve">Izdrukāts 22.09.2023.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Atzinumi_23-TA-1834.docx</dc:title>
</cp:coreProperties>
</file>

<file path=docProps/custom.xml><?xml version="1.0" encoding="utf-8"?>
<Properties xmlns="http://schemas.openxmlformats.org/officeDocument/2006/custom-properties" xmlns:vt="http://schemas.openxmlformats.org/officeDocument/2006/docPropsVTypes"/>
</file>