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6.punktā norādīts, ka VARAM  ir veikusi izvērtējumu un ir secināts, ka noteikumu projektā noteikto normu izpildi nodrošināt resoriem piešķirto valsts budžeta līdzekļu ietvaros nav iespējams. Ņemot vērā minēto un anotācijas 3.sadaļā sniegto informāciju par papildu nepieciešamo finansējumu Tieslietu ministrijai, Satiksmes ministrijai un Vides aizsardzības un reģionālās attīstības ministrijai, norādām, ka </w:t>
            </w:r>
            <w:r w:rsidR="00000000" w:rsidRPr="00000000" w:rsidDel="00000000">
              <w:rPr>
                <w:u w:val="single"/>
                <w:rtl w:val="0"/>
              </w:rPr>
              <w:t xml:space="preserve">noteikumu projekta turpmāka virzība ir iespējama tikai tad, ja likumprojekta “Par valsts budžetu 2024. gadam un budžeta ietvaru 2024., 2025. un 2026. gadam” sagatavošanas procesā tiks atbalstīts nepieciešamais papildu finansējums tā īstenošanai, lai neradītu situāciju, ka tiek pieņemti normatīvie akti, kuru izpildi nav iespējams nodrošināt nepietiekamā finansējuma dēļ</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šobrīd anotācijas 3.sadaļas punktā “Cita informācija” un Ministru kabineta sēdes protokollēmuma projekta 3. punktā norādīts, ka jautājums par papildu nepieciešamo finansējumu budžeta sagatavošanas procesā skatāms tikai attiecībā uz Tieslietu ministriju, attiecīgi nav norādīts, kā plānots risināt jautājumu par papildu nepieciešamo finansējumu Satiksmes ministrijai un Vides aizsardzības un reģionālās attīstības ministrijai, turklāt Ministru kabineta sēdes protokollēmuma projekta 3. punktā lietots nekorekts 2024.gada budžeta un 2024., 2025. un 2026.gada budžeta ietvara likumprojekta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Vides aizsardzības un reģionālās attīstības ministrijai 2022.gadā tika piešķirts finansējums saistībā ar direktīvas (ES) 2019/1024 izpildi, proti, tika apstiprināts prioritārais pasākums “Nodrošināt augstvērtīgu vides un meteoroloģijas atvērto datu publicēšanu Direktīvas (ES) 2019/1024 par atvērtajiem datiem un publiskā sektora informācijas atkalizmantošanu ietvarā” (MK 24.09.2021. sēdes prot. Nr.63 1.§ 2.punkts) ar summu 250 000 euro ik gadu, paredzot to budžeta programmā 28.00.00 “Meteoroloģija un bīstamo atkritumu pārvaldība”, kurā plāno finansējumu VSIA "Latvijas Vides ģeoloģijas un meteoroloģijas centrs" atsevišķu pārvaldes uzdevumu izpildei. Ņemot vērā minēto, nepieciešams precizēt informāciju anotācijā un tās pielikumos, iekļaujot minēto finansējumu aprēķinos un skaidrojot, kā tas tiek izmantots minētās direktīvas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pielikumos pievienotā informācija par papildu nepieciešamo finansējumu Vides aizsardzības un reģionālās attīstības ministrijai tālākai piešķiršanai VSIA "Latvijas Vides ģeoloģijas un meteoroloģijas centrs" nesakrīt ar anotācijas 3.sadaļā norādīto informāciju par papildu nepieciešamo finansējumu, attiecīgi nepieciešams precizēt anotācijas 3.sadaļā sniegto informāciju vai anotācijas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sadarbībā ar Tieslietu ministriju (Valsts zemes dienestu) un Satiksmes ministriju (VSIA "Latvijas Jūras administrācija") līdz 2023.gada 31.oktobrim rast risinājumu, paredzot atbildīgo institūciju un tai nepieciešamo finansējumu, lai nodrošinātu Īstenošanas regulas prasībām atbilstošas datu kopas “Administratīvās vienības” (ietverot informāciju par jūras vienībām) izveidi un publicēšanu.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anotācijā skaidrot Ministru kabineta protokollēmuma projekta 2.punktā noteiktā uzdevuma pamatojumu. Vienlaikus atgādinām, ja nepieciešamo finansējumu šāda uzdevuma izpildei nav iespējams nodrošināt esošo budžeta līdzekļu ietvaros, tad jautājums par papildu finansējumu ir izskatāms Ministru kabinetā valsts budžeta likumprojekta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5.1.apakšpunktu, norādot tādas pašas summas pa gadiem kā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23-TA-1219</w:t>
    </w:r>
    <w:r>
      <w:br/>
    </w:r>
    <w:r w:rsidR="00000000" w:rsidRPr="00000000" w:rsidDel="00000000">
      <w:rPr>
        <w:rtl w:val="0"/>
      </w:rPr>
      <w:t xml:space="preserve">Izdrukāts 28.06.2023.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23-TA-1219</w:t>
    </w:r>
    <w:r>
      <w:br/>
    </w:r>
    <w:r w:rsidR="00000000" w:rsidRPr="00000000" w:rsidDel="00000000">
      <w:rPr>
        <w:rtl w:val="0"/>
      </w:rPr>
      <w:t xml:space="preserve">Izdrukāts 28.06.2023.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Atzinumi_23-TA-1219.docx</dc:title>
</cp:coreProperties>
</file>

<file path=docProps/custom.xml><?xml version="1.0" encoding="utf-8"?>
<Properties xmlns="http://schemas.openxmlformats.org/officeDocument/2006/custom-properties" xmlns:vt="http://schemas.openxmlformats.org/officeDocument/2006/docPropsVTypes"/>
</file>