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Būvniecības valsts kontroles biroja Energoresursu informācijas sistēmas energokopienu reģistrā reģistrēta energokopiena.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precizēt Energokopienu sastāvu, un vai pašvaldība drīkst veidot energokopienu tikai no pašvaldības objektiem (iestādēm), vai arī iespējama sadarbība ar pašvaldības kapitālsabiedrībām un citām juridiskām personām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LPS lūdz izvērtēt noteiktos 200 000 € griestus energokopienām, jo tas ir nesamērīgi mazs finansējums lielākiem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iesniedzējs var pretendēt uz finansējumu konkursa ietvaros, ja ir nodrošināta šādu nosacījumu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saņēmusi Talsu novada pašvaldības jautājumu par minimālās energoefektivitātes klases prasību, kur Noteikumu projektā paredzētā prasība par minimālo energoefektivitātes klasi (piemēram, D klase apkures sistēmu projektiem) būtiski ierobežo lielu sabiedrisko ēku – tādu kā sporta halles, skolas, kultūras centri – iesaisti atbalsta programmā. Lielākā daļa šo objektu šobrīd atbilst E vai F energoefektivitātes klasei, un to renovācijai nepieciešamās izmaksas pārsniedz pieejamo atbalsta intensitāti, tādējādi liedzot iespēju īstenot energoefektivitātes uzlabošanas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vai šie noteikumi attieksies tikai uz mazas platības ēkām, kurās būs iespējams uzstādīt AER, kuru darbības apjoms piem. spēs nodrošināt apsildi līdz 400m2 platībai vai tomēr būs paredzēts lielākiem platības objektiem (virs 1000 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būtu Noteikumu projektā paredzēt izņēmumu pašvaldību un pašvaldību kapitālsabiedrību īpašumiem, kuru pamatfunkcija ir sabiedrisko pakalpojumu sniegšana, atļaujot šādu objektu dalību programmā arī ar zemāku sākotnējo energoefektivitātes klasi (E vai F), ja vien: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būtisku atjaunojamo energoresursu (AER) jaudas uzstādīšanu;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tiek nodrošināts vismaz 20 % primārās enerģijas patēriņa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šo priekšlikumu pamato, ka atbilstoši Eiropas Komisijas Pamatnostādnēm par valsts atbalstu videi un enerģētikai 2022–2030,  valsts atbalsts ir pieļaujams arī projektiem ar zemāku sākotnējo energoefektivitātes līmeni, ja tie nodrošina ievērojamu siltumnīcefekta gāzu emisiju samazinājumu un sniedz sabiedrisku labumu. Minētais priekšlikums ir saskaņā ar ES tiesību principu par proporcionalitāti, jo tas ļautu sasniegt noteiktos vides un energoefektivitātes mērķus, vienlaikus nepieļaujot nesamērīgu ierobežojumu pašvaldībām un sabiedriskajām ēkām, kurām ir būtiska nozīme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Konkursa ietvaros ir atbalstāmas šādas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izvērtēt atbalsta piemērošana biomasas apkures sistēmām, jo noteikumu projektā nav skaidri paredzēta iespēja atbalstīt biomasas katlu nomaiņu. Pašvaldībām ir vairāki objekti ar novecojušiem malkas apkures katliem, kas apkalpo vairākas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ir  noteikumos iekļaut biomasas katlu nomaiņu pret efektīvākiem granulu katliem kā atbalstāmu darbību, ja tiek sasniegti vismaz 10 % efektivitātes uzlabojumi un samazinātas CO₂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izvērtējot Regula (ES) 2021/241 par Atveseļošanas un noturības mehānismu ir secinājusi, ka tā pieļauj investīcijas biomasas tehnoloģijās, ja tās atbilst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08.08.2025.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08.08.2025.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