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4.sadaļā “IETEKME UZ VALSTS BUDŽETU” ir norādīts:  “Ja tiek ieviests trešais risinājums, akadēmiskā personāla darba samaksas finansēšanu var īstenot augstākajai izglītībai un zinātnei piešķirtā finansējuma ietvaros, ja konkrētajai institūcijai ir tam nepieciešamais finansējums, neatkarīgi no finansējuma avota, kā arī ātrāk, nekā sniegtajā īstenošanas laika grafikā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iepriekš esam vērsuši uzmanību, ka Ziņojumā lietotais pieņēmums par atlīdzības īpatsvaru, kas izmantots aprēķinot papildu nepieciešamo finansējumu, ir nekorekts, jo dažādās augstskolās un programmu veidos ir dažāda izdevumu struktūra un līdz ar to atlīdzības izdevumu īpatsvars. Tikai studiju vietas bāzes izdevumu aprēķinā ir iezīmēta atlīdzības komponente. Vienlaikus jānorāda, ka jau šobrīd Kultūras ministrijas pārraudzībā esošajās mākslu augstskolās, ņemot vērā ierobežotos budžeta resursus, studiju bāzes finansējumu nav iespējams nodrošināt 100%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Ziņojuma trešais risinājuma modelis, kas joprojām paredz akadēmiskā personāla atlīdzības pieaugumu, visticamāk nebūs īstenojams bez papildu finansējuma un pieņēmums, ka to iespējams īstenot esošā budžeta ietvaros radīs būtiskas atšķirības dažādās augstskolās, kas potenciāli ierobežos akadēmiskā personāla piesaisti mazākām augstskolām ar ierobežotu finansējumu. Ņemot vērā minēto, Kultūras ministrija lūdz pārskatīt trešā risinājuma ieviešanas termiņu un neieviest izmaiņas bez atbilstoša finansiāla seguma.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"1.Situācijas apraksts" ar informāciju par jaunā doktorantūras modeļa īstenošanu, proti, raksturot esošo situāciju, minot, kādi finanšu avoti tika izmantoti jaunā modeļa īstenošanai Latvijas augstskolās, kā arī  galvenos turpmāk risināmos jautājumus  doktorantūras modeļa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