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(Augštupites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anotācijā minētajam ar noteikumu projektu tiek pārņemtas Padomes 1992. gada 21. maija Direktīvas 92/43/EEK par dabisko dzīvotņu, savvaļas faunas un floras aizsardzību (turpmāk - direktīva Nr. 92/43/EEK) prasības, lūdzam papildināt noteikumu projektu ar informatīvo atsauci uz minēto direktīvu, ievērojot Ministru kabineta 2009. gada 3. februāra noteikumu Nr. 108 "Normatīvo aktu projektu sagatavošanas noteikumi" (turpmāk - noteikumi Nr. 108) 4. nodaļas "4. Atsauces uz Eiropas Savienības tiesību aktiem"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ar Ministru kabineta 1999. gada 15. jūnija noteikumiem Nr. 212 "Noteikumi par dabas liegumiem" ir tikušas pārņemtas arī Padomes 1979. gada 2.aprīļa Direktīvas Nr. 79/409/EEK par savvaļas putnu aizsardzību prasības, lūdzam noteikumu projekta anotācijas 5. sadaļā sniegt  detalizētu skaidrojumu par Eiropas Parlamenta un Padomes 2009. gada 30. novembra Direktīvas 2009/147/EK par savvaļas putnu aizsardzību (kurā kodificētas iepriekš minētās direktīvas prasības) prasību pārņemšanu nacionālajā tiesību sistēmā un, ja attiecīgās prasības tiek pārņemtas arī ar noteikumu projektu, lūdzam papildināt noteikumu projektu ar informatīvo atsauci uz minēto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noteikumu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Attiecīgi lūdzam atbilstoši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īpaši aizsargājamām dabas teritorijām"13.panta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īpaši aizsargājamām dabas teritorijām" 13. panta otrā daļa (paredz, ka </w:t>
            </w:r>
            <w:r w:rsidR="00000000" w:rsidRPr="00000000" w:rsidDel="00000000">
              <w:rPr>
                <w:u w:val="single"/>
                <w:rtl w:val="0"/>
              </w:rPr>
              <w:t xml:space="preserve">aizsargājamo ainavu apvidus</w:t>
            </w:r>
            <w:r w:rsidR="00000000" w:rsidRPr="00000000" w:rsidDel="00000000">
              <w:rPr>
                <w:rtl w:val="0"/>
              </w:rPr>
              <w:t xml:space="preserve">, dabas liegumus, </w:t>
            </w:r>
            <w:r w:rsidR="00000000" w:rsidRPr="00000000" w:rsidDel="00000000">
              <w:rPr>
                <w:u w:val="single"/>
                <w:rtl w:val="0"/>
              </w:rPr>
              <w:t xml:space="preserve">dabas parkus, aizsargājamās jūras teritorijas un dabas pieminekļus</w:t>
            </w:r>
            <w:r w:rsidR="00000000" w:rsidRPr="00000000" w:rsidDel="00000000">
              <w:rPr>
                <w:rtl w:val="0"/>
              </w:rPr>
              <w:t xml:space="preserve"> izveido Ministru kabinets) paredz plašāku pilnvarojumu, nekā paredzēts īstenot ar noteikumu projektu (sk. noteikumu projekta 1. punktu u.c.), lūdzam papildināt noteikumu projektu, īstenojot pilnībā minēto pilnvarojumu, vai alternatīvi lūdzam skaidrot šī pilnvarojuma izpildi pilnībā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ar noteikumu projektu plānots noteikt aizsardzības statusu 21 639  ha, uzlabojot to aizsardzības līmeni Staignāju mežiem, līdz ~ 40% no kopējās tā izplatības valstī, daļēji novēršot pārkāpumu procedūru. Saistībā ar minēto lūdzam noteikumu projekta anotācijas 5.4. sadaļas 1. tabulā skaidrot, līdz kādam termiņam tiks pilnībā pārņemtas attiecīgās direktīvas Nr. 92/43/EEK prasības un pamatojumu, kādēļ nav iespējams minētās prasības pilnībā pārņemt jau ar noteikumu projektu,  attiecīgo pārkāpumu novēršot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noteikumu projekta anotācijas 5.4. sadaļas 1. tabulu papildināt ar skaidrojumu par direktīvas Nr. 92/43/EEK prasību pārņemšanu noteikumu projektā, norādot šajā tabulā konkrētas minētās direktīvas vienības un korespondējošas noteikumu projekta (nacionālo normatīvo aktu) vienības, ar kurām attiecīgās direktīvas prasības 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lieguma "Medumu ezers salas" robežu shēma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dabas lieguma nosaukumu noteikumu projekta 40. pielikumā (Medumu ezera salas).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tehniski precizēt dabas lieguma nosaukumu noteikumu projekta 128. pielikumā (Zepu mežs).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17.07.2023.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17.07.2023.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