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25-TA-908: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2.1.1. specifiskā atbalsta mērķa "Energoefektivitātes veicināšana un siltumnīcefekta gāzu emisiju samazināšana"  2.1.1.6. pasākuma "Pašvaldību ēku energoefektivitātes paaugstināšana" trešās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 pašvaldības kapitālsabiedrības vai publiski privātās kapitālsabiedrības īpašumā vai bezatlīdzības lietošanā nodotajā, ja attiecīgā kapitālsabiedrība bezatlīdzības lietošanas tiesības no pašvaldības tai deleģēto pārvaldes uzdevumu ietvaros ir ieguvusi uz termiņu, kas nav īsāks par pārvaldes uzdevumu izpildei noteikto termiņu;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1.3. apakšpunktā svītrot vārdus "plānoto un", bet 1.4. apakšpunktā vārdus "un finansējuma saņēmējam", ņemot vērā, ka atbilstoši juridiskās tehnikas prasībām noteikumu projekta 1. punktā raksta (pārraksta)  likumā noteikto pilnvarojumu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pārskatīt projekta 15.2. apakšpunktā daļu: "</w:t>
            </w:r>
            <w:r w:rsidR="00000000" w:rsidRPr="00000000" w:rsidDel="00000000">
              <w:rPr>
                <w:i w:val="1"/>
                <w:rtl w:val="0"/>
              </w:rPr>
              <w:t xml:space="preserve">[..] vai bezatlīdzības lietošanā nodotajā, ja [..]</w:t>
            </w:r>
            <w:r w:rsidR="00000000" w:rsidRPr="00000000" w:rsidDel="00000000">
              <w:rPr>
                <w:rtl w:val="0"/>
              </w:rPr>
              <w:t xml:space="preserve">;", kur pirmšķietami iztrūkst daļa redakcijas, ko lūdzam attiecīgi papildināt.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26.6. iekštelpu remontdarbi tādā apjomā, lai nodrošinātu telpu pilnu pabeigtību pēc ēkas energosertifikātā paredzēto pasākumu īstenošanas (attiecināms tikai uz to ēkas daļu, kas tiek tieši skarta energoefektivitātes paaugstināšanas pasākumu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projektā izvairīties no skaidrojuma sniegšanas iekavās, piemēram, 26.6. apakšpunktā svītrojot iekavas, bet nepieciešamības gadījumā paredzot attiecīgo izņēmumu atsevišķā teikumā. Ja attiecīgie skaidrojumi tiek saglabāti projektā, alternatīvi pieļaujams iekavas aizstāt ar pieturzīmi komats vai domuzīme.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 tās ir tieši saistītas ar projekta ietvaros veiktajām darbībām, ir samērīgas, pamatotas un atbilst normatīvo aktu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iesakām precizēt projekta 29.1. apakšpunktu vai 23. punktu, konkretizējot tos vai sniedzot skaidrojumus par to, kas šo vienību kontekstā saprotams ar atbilstību normatīvo aktu prasībām vai "normatīvajos aktos noteiktajiem izņēmumiem un atkāpēm". Tostarp lūdzam atbilstoši juridiskās tehnikas prasībām norādīt konkrētas normatīvo aktu jomas, kā arī precīzāk atspoguļot attiecīgās atkāpes un izņēmumus.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39.2. īstenojot projektu, nodrošina šo noteikumu </w:t>
            </w:r>
            <w:r w:rsidR="00000000" w:rsidRPr="00000000" w:rsidDel="00000000">
              <w:rPr>
                <w:rtl w:val="0"/>
              </w:rPr>
              <w:t xml:space="preserve">23.</w:t>
            </w:r>
            <w:r w:rsidR="00000000" w:rsidRPr="00000000" w:rsidDel="00000000">
              <w:rPr>
                <w:rtl w:val="0"/>
              </w:rPr>
              <w:t xml:space="preserve"> ​​​​​punktā minēto energoefektivitātes līmeņu ēkām sasniegšanu un šo noteikumu </w:t>
            </w:r>
            <w:r w:rsidR="00000000" w:rsidRPr="00000000" w:rsidDel="00000000">
              <w:rPr>
                <w:rtl w:val="0"/>
              </w:rPr>
              <w:t xml:space="preserve">24.</w:t>
            </w:r>
            <w:r w:rsidR="00000000" w:rsidRPr="00000000" w:rsidDel="00000000">
              <w:rPr>
                <w:rtl w:val="0"/>
              </w:rPr>
              <w:t xml:space="preserve">  punktā minēto kopējās primārās enerģijas patēriņa ietaupījumu gadā sasniegšanu atbilstoši projekta iesniegumā noteiktajam apjomam vai vismaz tādā apjomā, lai izpildītu šo noteikumu </w:t>
            </w:r>
            <w:r w:rsidR="00000000" w:rsidRPr="00000000" w:rsidDel="00000000">
              <w:rPr>
                <w:rtl w:val="0"/>
              </w:rPr>
              <w:t xml:space="preserve">24.1.</w:t>
            </w:r>
            <w:r w:rsidR="00000000" w:rsidRPr="00000000" w:rsidDel="00000000">
              <w:rPr>
                <w:rtl w:val="0"/>
              </w:rPr>
              <w:t xml:space="preserve"> apakšpunktā minēto nosacījumu.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precizējumus projekta 39.2. apakšpunktā un nodrošināt korektu projekta redakciju. Proti, minētajā apakšpunktā nosaka finansējuma saņēmēja pienākumu nodrošināt 24. punktā minēto kopējās primārās enerģijas patēriņa ietaupījuma gadā sasniegšanu, lai gan tikai 24.1. apakšpunkts nosaka, ka "</w:t>
            </w:r>
            <w:r w:rsidR="00000000" w:rsidRPr="00000000" w:rsidDel="00000000">
              <w:rPr>
                <w:i w:val="1"/>
                <w:rtl w:val="0"/>
              </w:rPr>
              <w:t xml:space="preserve">plānotais kopējās primārās enerģijas ietaupījums pēc projekta īstenošanas ir ne mazāks kā 30 procenti gadā</w:t>
            </w:r>
            <w:r w:rsidR="00000000" w:rsidRPr="00000000" w:rsidDel="00000000">
              <w:rPr>
                <w:rtl w:val="0"/>
              </w:rPr>
              <w:t xml:space="preserve">", bet otra 24. punkta apakšvienība nosaka pienākumu uzstādīt piemērotas saules enerģijas iekārtas.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skaidrojumus anotācijas 1.3. apakšsadaļā par direktīvu pārņemšanu (sk. izziņas 97.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izziņā skaidrots, ka direktīvas vēl tikai tiks pārņemtas, bet, piemēram, attiecībā uz to, ka "[..], projektiem tiks izvirzīti nosacījumi, lai nodrošinātu Direktīvas 2024/1275 14.panta nosacījumu izpildi attiecībā uz uzlādes punktiem.", vēršam uzmanību, ka minētās vienības pārņemšana jau ir uzsākta, piemēram, Ministru kabineta 2021. gada 19. oktobra noteikumos Nr. 693 "Būvju vispārīgo prasību būvnormatīvs LBN 200-21", tādēļ nepieciešams attiecīgi aktualizēt anotācijā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nepieciešams izvērtēt un skaidrot, vai projekta izskatīšana un apstiprināšana ir virzāma, pirms izmaiņām citos nacionālajos tiesību aktos, pirms Eiropas Savienības tiesību normu, piemēram, Eiropas Parlamenta un Padomes 2023. gada 13. septembra Direktīvas (ES) 2023/1791 par energoefektivitāti un ar ko groza Regulu (ES) 2023/955 6. panta, pārņemšanas. Proti, vai, ņemot vērā izziņā un anotācijā skaidroto savstarpējo saistību, nepastāv risks, ka īsi pēc projekta stāšanās spēkā būs jāveic tā grozījumi, lai salāgotu normatīvos aktus, nodrošinātu to savstarpējo atbilstību, pilnīgu un precīzu izpratni.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5.4. apakšsadaļu kontekstā ar izziņā un anotācijas 1.3. apakšsadaļā skaidroto, nodrošinot pilnīgus, precīzus un salāgotus projekta atbilstības Eiropas Savienības tiesību aktiem skaidrojumus.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izziņas 30. punkta izriet, ka arī projekta 36. punkts saistīts ar Eiropas Parlamenta un Padomes 2021. gada 24. jūnija Regulas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63. panta 2. un 6. punkta ieviešanu, tādēļ nepieciešams attiecīgi papildināt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atbilstoši anotācijas 1.3. apakšsadaļai, projekta 12. punkts saistīts ar Komisijas 2025. gada 16. decembra Lēmuma (ES) 2025/2630 par Līguma par Eiropas Savienības darbību 106. panta 2. punkta piemērošanu valsts atbalstam attiecībā uz kompensāciju par sabiedriskajiem pakalpojumiem dažiem uzņēmumiem, kuriem uzticēts sniegt pakalpojumus ar vispārēju tautsaimniecisku nozīmi, un ar ko atceļ Lēmumu 2012/21/ES, pārņemšanu, tādēļ lūdzam projekta anotācijas 5. sadaļā skaidrot minētā lēmuma prasību pārņemšanu;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tostarp ar projektu tiek nodrošināta Eiropas Parlamenta un Padomes 2024. gada 24. aprīļa Direktīvas (ES) 2024/1275 par ēku energosniegumu 10. panta prasību izpilde, tad pretēji tam, kā izriet no izziņas 39. punktā sniegtā skaidrojuma, saprotams, ka arī projektā ietvertie nosacījumi palīdz nodrošināt direktīvas prasību pienācīgu pārņemšanu, attiecīgi nepieciešams izvērtēt un attiecīgi papildināt anotācijas 5.4. apakšsadaļas 1. tabulu vai sniegt skaidrojumu 5. sadaļas ailītē "Cita informācija" projekta atbilstību minētajam pantam vai nacionālajiem normatīvajiem aktiem, ar kuriem 10. panta prasības pārņemtas.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25-TA-908</w:t>
    </w:r>
    <w:r>
      <w:br/>
    </w:r>
    <w:r w:rsidR="00000000" w:rsidRPr="00000000" w:rsidDel="00000000">
      <w:rPr>
        <w:rtl w:val="0"/>
      </w:rPr>
      <w:t xml:space="preserve">Izdrukāts 11.03.2026. 16.50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25-TA-908</w:t>
    </w:r>
    <w:r>
      <w:br/>
    </w:r>
    <w:r w:rsidR="00000000" w:rsidRPr="00000000" w:rsidDel="00000000">
      <w:rPr>
        <w:rtl w:val="0"/>
      </w:rPr>
      <w:t xml:space="preserve">Izdrukāts 11.03.2026. 16.50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Atzinumi_25-TA-908.docx</dc:title>
</cp:coreProperties>
</file>

<file path=docProps/custom.xml><?xml version="1.0" encoding="utf-8"?>
<Properties xmlns="http://schemas.openxmlformats.org/officeDocument/2006/custom-properties" xmlns:vt="http://schemas.openxmlformats.org/officeDocument/2006/docPropsVTypes"/>
</file>