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plāna 2021.-2027.gadam starpposma ietekmes 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08.11.2024.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08.11.2024.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