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Transportlīdzekļa ekspluatācijas nodokļa un uzņēmumu vieglo transportlīdzekļu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"GPRS"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Transportlīdzekļa ekspluatācijas nodokļa un uzņēmumu vieglo transportlīdzekļu nodokļa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Iebilstu pret</w:t>
            </w:r>
            <w:r w:rsidR="00000000" w:rsidRPr="00000000" w:rsidDel="00000000">
              <w:rPr>
                <w:rtl w:val="0"/>
              </w:rPr>
              <w:t xml:space="preserve"> Grozījumi Transportlīdzekļa ekspluatācijas nodokļa un uzņēmumu vieglo transportlīdzekļu nodokļa likumā, kurā plānots palielināt visas transportlīdzekļa ekspluatācijas nodokļa likmes par 10%, sākot no 2025. gada, kā arī palielināt uzņēmumu vieglo transportlīdzekļu nodokļa likmes par 10%, sākot no 2027. gada.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Likuma grozījumi ierobežo Latvijas Republikas Satversmes 105. pantu: “Ikvienam ir tiesības uz īpašumu”.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Paaugstinātā nodokļa likme sekmēs papildus inflācijas veidošanos un sabiedrības pirktspējas samazināšanos, tādejādi samazinot cilvēku dzīves kvalitātes līmeni, kā arī veidojot jaunus riskus nabadzībai.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Gita Priede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24-TA-2218</w:t>
    </w:r>
    <w:r>
      <w:br/>
    </w:r>
    <w:r w:rsidR="00000000" w:rsidRPr="00000000" w:rsidDel="00000000">
      <w:rPr>
        <w:rtl w:val="0"/>
      </w:rPr>
      <w:t xml:space="preserve">Izdrukāts 02.10.2024.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24-TA-2218</w:t>
    </w:r>
    <w:r>
      <w:br/>
    </w:r>
    <w:r w:rsidR="00000000" w:rsidRPr="00000000" w:rsidDel="00000000">
      <w:rPr>
        <w:rtl w:val="0"/>
      </w:rPr>
      <w:t xml:space="preserve">Izdrukāts 02.10.2024.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