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neiebilst likumprojekta tālākai virzībai, ja uz Ministru kabineta sēdi izskatīšanai tiek virzīta 16.februārī elektroniski precizētā anotācija, kurā tika precizēta tās 3.sadaļā iekļautā informācija.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Šolina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