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nevar pretendēt uz finansējumu, ja tas atbilst Eiropas Savienības fondu 2021.–2027. gada plānošanas perioda vadības likuma 22. pantā minētajiem gala saņēmēja izslēgšanas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punktu dzēst, ņemot vērā, ka pārējos finanšu instrumentu īstenošanas noteikumos nav šādas atsauces, kā arī to, ka finansēšanas nolīgumam par Līdzdalības fonda īstenošanu Nr.1.2.0.0/23/001 ir pielikums "Galasaņēmēju izvērtēšanas kritēriji" un nolīguma vispārējo noteikumi uzliek par pienākumu AS "Attīstības finanšu institūcija Altum" nodrošināt Regulas 2018/1046 209.panta 1.punktā norādīto principu ievērošanu un tādu risku kontrolēšanu un izvērtēšanu, kas saistīti ar nodokļu nemaksāšanu, izvairīšanos no nodokļu un tiem pielīdzināto maksājumu samaksas, kā arī kompetento institūciju konstatējumiem attiecībā uz nelegālo nodarbinātību (ja attiecināms) atbilstoši kritēriju uzskaitījumam un risku vadības procesa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visā pasākuma īstenošanas laikā un pēc šo noteikumu 5. punktā minētā pieejamā finansējuma izlietojuma segt pasākuma pārvaldības maksu saskaņā ar pasākuma rādītāju novērtējumu, kas veikts atbilstoši  Attīstības finanšu institūcijas likuma 12. panta trešajai daļai. Pasākuma īstenošanas laikā pēc tam, kad pasākuma pārvaldības maksai pieejamais finansējums ir attiecināts, sabiedrības "Altum" pasākuma pārvaldības maksai ir pieejams šā pasākuma atmaksātais publiskais finansējums līdz 1,5 procentiem no faktiski izsniegto aizdevumu 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7.punktu atbilstoši Attīstības finanšu institūcijas likuma 12.panta ceturtajā daļā noteiktajam, paredzot atmaksātā publiskā finansējuma apmēru. Gadījumā, ja nav iespējams noteikt konkrētu atmaksu summu, lūdzam noteikt </w:t>
            </w:r>
            <w:r w:rsidR="00000000" w:rsidRPr="00000000" w:rsidDel="00000000">
              <w:rPr>
                <w:u w:val="single"/>
                <w:rtl w:val="0"/>
              </w:rPr>
              <w:t xml:space="preserve">līdz kādai summai ir iespējams izmantot atmaksas</w:t>
            </w:r>
            <w:r w:rsidR="00000000" w:rsidRPr="00000000" w:rsidDel="00000000">
              <w:rPr>
                <w:rtl w:val="0"/>
              </w:rPr>
              <w:t xml:space="preserve">, piemēram, kā tas ir noteikts Ministru kabineta 2023. gada 15. augusta noteikumu Nr. 463 "Programmas "Iespējkapitāla ieguldījumi" īstenošanas noteikumi" 5.2.apakšpunktā.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pieteiktos atbalsta saņemšanai duāla pielietojuma inovatīvu produktu izstrādi drošības un aizsardzības jomā, gala saņēmējam ir jāsaņem sākotnējais eksperta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šī norma neradīs administratīvo slogu komersantam, ja pirms projekta iesniegšanas gala saņēmējam ir jāvēršas pie Aizsardzības ministrijas eksperta. Aicinām izvērtēt iespējas to visu nodrošināt caur Altum (vienas pieturas princips/"one stop shop"), proti, ka Altum lūdz Aizsardzības ministrijai eksperta atzinumu, līdzīgi kā gadījumos ar Latvijas Zinātnes padomi (noteikumu projekta 17.punkts).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Eksperta atzinumu izsniedz Aizsardzības ministrijas eksperts, apliecinot ka gala saņēmēja projekts atbilst duāla pielietojuma inovatīvu produktam drošības un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sniegt skaidrojumu kā tiks nodrošināta demarkācija ar 1.2.3.1. pasākuma "Atbalsts MVU inovatīvas uzņēmējdarbības attīstībai" ietvaros sniegto atbalstu duāla pielietojuma inovatīviem produktiem biznesa inkubatoru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sākotnējie ieguldījumi būvniecībā vai nekustamā īpašuma iegādē ir attiecināmi tikai kompleksam investīciju projektam, kurā paredzēta arī iekārtu iegāde, ievērojot attiecināmo investīciju izmaksu proporciju līdz 10 procentiem būvniecībai un nekustamā īpašuma iegādei. Zemē iegādes izmaksas nedrīkst pārsniegt 10 procentus no projekta attiecināmo izdevumu kopsummas, saskaņā ar Komisijas regulas Nr. 651/2014 14. panta 5. 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atsauci uz korektu regulu - Komisijas regulas Nr. 651/2014 14. panta 5. punkts neatrunā zemes iegādes izmaksu ierobežojumus. Acīmredzot šeit ir domāts Komisijas regulas Nr. 2021/1060 64.panta 1.punkts, tomēr vēršam uzmanību uz to, ka procentuālo ierobežojumu palielina attiecībā uz pamestām teritorijām un bijušajām rūpniecības teritorijām, kurās ir ēkas. Vienlaikus lūdzam skaidrot, ar ko pamatots 10% ierobežojums būvniecībai - šāda prasība neizriet no Komisijas regulas Nr. 2021/1060 64.panta 1.punkta.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atbalstu nav iespējams sniegt saskaņā ar Komisijas regulu Nr. 651/2014, tad to var piešķirt kā </w:t>
            </w:r>
            <w:r w:rsidR="00000000" w:rsidRPr="00000000" w:rsidDel="00000000">
              <w:rPr>
                <w:i w:val="1"/>
                <w:rtl w:val="0"/>
              </w:rPr>
              <w:t xml:space="preserve">de minimis</w:t>
            </w:r>
            <w:r w:rsidR="00000000" w:rsidRPr="00000000" w:rsidDel="00000000">
              <w:rPr>
                <w:rtl w:val="0"/>
              </w:rPr>
              <w:t xml:space="preserve"> atbalstu saskaņā ar Komisijas regulu Nr. 2023/2831,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kā šo noteikumu 32.5.apakšpunktā, ņemot vērā Komisijas 2023. gada 13. decembra Regulas (ES) 2023/2831 par Līguma par Eiropas Savienības darbību 107. un 108. panta piemērošanu de minimis atbalstam (turpmāk – Komisijas regula Nr. 2023/2831) 4.panta 3.punkta "a" punktā noteikto, lūdzam noteikumu 27.punktu papildināt ar normu, kas nosaka, ka atbalstu nepiešķir gala labuma guvējiem, kuram lēmuma par atbalsta piešķiršanu brīdī par atbalsta piešķiršanu ar tiesas spriedumu ir pasludināts maksātnespējas process, ir ierosināts vai tiek īstenots tiesiskās aizsardzības process vai ja gala labuma guvējs atbilst normatīvajos aktos maksātnespējas jomā noteiktajiem kritērijiem, uz kuriem pamatojoties kreditors var pieprasīt maksātnespējas procedūru gala labuma guvējiem, ja tā kredītreitings ir zemāks par "B–".</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Sabiedrības “Altum” piešķirtā maksimālā kapitāla atlaide ir 30 procenti no sabiedrības “Altum” piešķirtā aizdevuma ar kapitāla atlaidi apmēra vai sabiedrības “Altum” paralēlā aizdevuma ar kapitāla atlaidi apmēra, bet ne vairāk kā 1 500 000 euro, nepārsniedzot šo noteikumu ietvaros noteikto pieļaujamo atbalsta intensitāti vai komersantam pieejamo </w:t>
            </w:r>
            <w:r w:rsidR="00000000" w:rsidRPr="00000000" w:rsidDel="00000000">
              <w:rPr>
                <w:i w:val="1"/>
                <w:rtl w:val="0"/>
              </w:rPr>
              <w:t xml:space="preserve">de minimis</w:t>
            </w:r>
            <w:r w:rsidR="00000000" w:rsidRPr="00000000" w:rsidDel="00000000">
              <w:rPr>
                <w:rtl w:val="0"/>
              </w:rPr>
              <w:t xml:space="preserve"> limita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regulu Nr. 2023/2831 de minimis atbalsta kopsumma, ko viena dalībvalsts piešķīrusi vienam vienotam uzņēmumam, nevienā trīs gadu periodā no de minimis atbalsta piešķiršanas lēmuma pieņemšanas dienas nepārsniedz 300 000 euro (noteikumu 27.4.apakšpunkts). Savukārt, noteikumu 28.punkts pieļauj iespēju saņemt maksimālā kapitāla atlaide ir 30 procenti no sabiedrības “Altum” piešķirtā aizdevuma ar kapitāla atlaidi apmēra vai sabiedrības “Altum” paralēlā aizdevuma ar kapitāla atlaidi apmēra, bet ne vairāk kā 1 500 000 euro. Lūdzam precizēt noteikumu 28.punktu tā, lai matemātiski rēķinot kapitāla atlaidi nesanāk pārsniegt maksimālo komersantam pieejamo de minimis limita apmēru, proti, 30% no 1 500 000 ir 450 000. Papildus lūdzam skaidrot anotācijā, kā tiks nodrošināta maksimālo sliekšņu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Centrālo statistikas pārvaldi, kas saistīti ar </w:t>
            </w:r>
            <w:r w:rsidR="00000000" w:rsidRPr="00000000" w:rsidDel="00000000">
              <w:rPr>
                <w:rtl w:val="0"/>
              </w:rPr>
              <w:t xml:space="preserve">29.1.</w:t>
            </w:r>
            <w:r w:rsidR="00000000" w:rsidRPr="00000000" w:rsidDel="00000000">
              <w:rPr>
                <w:rtl w:val="0"/>
              </w:rPr>
              <w:t xml:space="preserve">, </w:t>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29.5.</w:t>
            </w:r>
            <w:r w:rsidR="00000000" w:rsidRPr="00000000" w:rsidDel="00000000">
              <w:rPr>
                <w:rtl w:val="0"/>
              </w:rPr>
              <w:t xml:space="preserve"> apakšpunktā minētajiem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noteikumu projekta 30.1.apakšpnktā un 50.punktā noteikto normu, 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ministrijai (turpmāk - EM) būs iespēja no Centrālās statistikas pārvaldes (turpmāk - CSP) saņemt datus par konkrētu uzņēmumu eksporta apjomiem un produktivitāti;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CSP veic analīzi par eksport apjoma un produktivitātes pieaugumu konkrētu uzņēmumu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CSP produktivitātes aprēķinam izmanto gala saņēmēja algu pieauguma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Valsts ieņēmumu dienestu, kas saistīti ar šo noteikumu </w:t>
            </w:r>
            <w:r w:rsidR="00000000" w:rsidRPr="00000000" w:rsidDel="00000000">
              <w:rPr>
                <w:rtl w:val="0"/>
              </w:rPr>
              <w:t xml:space="preserve">29.3.</w:t>
            </w:r>
            <w:r w:rsidR="00000000" w:rsidRPr="00000000" w:rsidDel="00000000">
              <w:rPr>
                <w:rtl w:val="0"/>
              </w:rPr>
              <w:t xml:space="preserve"> un </w:t>
            </w:r>
            <w:r w:rsidR="00000000" w:rsidRPr="00000000" w:rsidDel="00000000">
              <w:rPr>
                <w:rtl w:val="0"/>
              </w:rPr>
              <w:t xml:space="preserve">29.4.</w:t>
            </w:r>
            <w:r w:rsidR="00000000" w:rsidRPr="00000000" w:rsidDel="00000000">
              <w:rPr>
                <w:rtl w:val="0"/>
              </w:rPr>
              <w:t xml:space="preserve"> apakšpunktā minētajiem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ieņēmumu dienesta 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noteikumu projektu, šobrīd nav skaidri nodefinēts no kādiem pirmdokumentiem un kādā apjomā tiek plānots saņemt datus no Valsts ieņēmumu dienesta (turpmāk - VID) un ar kādu regularitāti. Līdz ar to ir nepieciešams detalizēts skaidrojums par datu saņemšanu, apstrādi, apjomu un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skaidrojumu kas ir domāts ar terminu “preču vai pakalpojumu eksports”. Skaidrojam, ka saskaņā ar Pievienotās vērtības nodokļa likuma 1.panta 17.punktu preču eksports ir preču piegāde no Eiropas Savienības teritorijas uz trešajām valstīm vai trešajām teritorijām.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aizdevumu nepiešķir gala saņēmējam, ja de minimis atbalsts ir saistīts ar kādu no Komisijas regulas Nr. 2023/2831 1. panta 1. punktā noteiktajām nozarēm un darbībām vai ja atbalsts ir saistīts ar šo noteikumu 49.1., 49.2., 49.3., 49.4. un 49.5. apakšpunktā minētajiem nosacījumiem, un Komisijas regulas Nr.2021/1058 7. panta 1. punktā noteiktajām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27.1. un 32.1.apakšpunktā lietotās atsauces uz noteikumu 49.1., 49.2., 49.3., 49.4. un 49.5. apakšpunktiem, jo tās nav korektas.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42.2.3. sabiedrības "Altum" paralēlā aizdevuma daļai, kas pārsniedz piešķirtā kapitāla atlaides apjomu, subsīdijas ekvivalentu aprēķina kopā par visu atbalsta periodu,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sabiedrības "Altum" izsniegtajam aizdevuma saņēmēja reitingam un piedāvātajam nodrošinājumam, bet ne mazāk kā 650 bāzes punktu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42.2.2 un 42.2.3 punktus, proti 42.2.2 punktu papildināt arī ar gadījumu “sabiedrības "Altum" paralēlā aizdevuma daļai”. Pamatojums: (i) pašreizējā redakcijā ir nepamatota nevienlīdzīga pieeja attiecībā uz 650 bāzes punktu piemērošanu; (ii) nav pamata noteikt tik augstu slieksni, jo Komisijas paziņojumā par atsauces likmes un diskonta likmes noteikšanas metodes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(2008/C 14/02) ir noteikts, ka aizdevuma rezerves bāzes punkti tiek noteikti atbilstoši saņēmēja reitingam un piedāvātajam nodrošinājumam.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Ekonomikas ministrija pēc gala saņēmēju projektu pabeigšanas, ņemot vērā Centrālās statistikas pārvaldes datus, apkopo un uzskaita datus par šādiem RIS3 rādītājiem katrā no RIS3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veiktie precizējumi neatbilst panāktajai vienošanās starp Izglītības un zinātnes ministriju (turpmāk - IZM), EM, CFLA un ES fondu vadošo iestādi par RIS3 monitoringa datu vākšanu caur KPVIS, kā arī ir atšķirīga no vienotas pieejas, kas iestrādāta citos ES fondu kohēzijas politikas pogrammas 2021.-2027.gadam 1.1.1.SAM un 1.2.1.SAM pasākumu īstenošanas noteikumos. Pieejas maiņa nav saskaņota ne ar vienu no pusēm, turklāt tā nenodrošinās ikgadēju RIS3 monitoringa rādītāju uzkrāšanu KPVIS.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šo jautājumu pārrunāt kopīgā sanāksmē, pieaicinot arī IZM kolēģus.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1.2.1.  specifiskā atbalsta mērķa “Pētniecības un inovāciju kapacitātes stiprināšana un progresīvu tehnoloģiju ieviešana uzņēmumiem" 1.2.1.2. pasākuma "Produktivitātes aizdevumi uzņēmumu inovācijām"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anotācijas 1.3.sadaļas apakšsdaļas “Risinājuma apraksts” punkta “Atbalsts un pieejamais finansējums” trešajā rindkopā precizēto informāciju, ka EM sadarbībā ar sabiedrību “Altum” sagatavos izvērtējumu programmas rādītāju novērtējumam un iesniegs to Ministru kabinetā mēneša laikā no noteikumu apstiprināšanas Ministru kabinetā, kā arī EM izziņas 39.punktā sniegto skaidrojumu, ka ir veikts papildinājums protokollēmumā, kas tomēr faktiski nav papildināts, lūdzam papildināt protokollēmumu ar nosacījumu, ka mēneša laikā pēc MK noteikumu stāšanās spēkā programmas rādītāju novērtējums tiks iesniegts MK.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projekts – pasākumu kopums, par kuru pilnīgu vai daļēju īstenošanu gala saņēmējs ir iesniedzis akciju sabiedrībā “Attīstības finanšu institūcija Altum” (turpmāk – sabiedrība “Altum”)  projekta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ko nozīmē "pilnīga īstenošana". Skaidrojam, ka saskaņā ar Eiropas Parlamenta un Padomes 2021.gada 24.jūnija regulas Nr.2021/1060 58.panta 2.punktu atbalstu finanšu instrumentiem sniedz tikai par darbībām, kas investīciju lēmuma pieņemšanas dienā nav fiziski pabeigti vai pilnībā īstenoti.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 šo noteikumu II. nodaļā atbalstu paredzēts sniegt gala saņēmējiem, kuru produkti saskaņā ar šo noteikumu </w:t>
            </w:r>
            <w:r w:rsidR="00000000" w:rsidRPr="00000000" w:rsidDel="00000000">
              <w:rPr>
                <w:rtl w:val="0"/>
              </w:rPr>
              <w:t xml:space="preserve">2.8.</w:t>
            </w:r>
            <w:r w:rsidR="00000000" w:rsidRPr="00000000" w:rsidDel="00000000">
              <w:rPr>
                <w:rtl w:val="0"/>
              </w:rPr>
              <w:t xml:space="preserve"> apakšpunktā minētajiem nosacījumiem paredzēti inovatīvu produktu izstrādei, kā arī paredz duāla pielietojuma inovatīvu produktu izstrādi drošības un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13.punkta redakcijas izriet, ka lai saņemtu atbalstu pasākuma ietvaros (1) tam ir jābūt inovatīvam produktam; 2) jābūt ar duālo pielietojumus. Aicinām izvērtēt, vai starp vārdiem "inovatīvu produktu izstrādei" un "duālā pielietojuma" nav nepieciešams saiklis "vai", lai pieļautu aizdevumus abos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Sabiedrībai “Altum” var lūgt Latvijas Zinātņu Padomes atzinumu, ja  rodas šaubas, ka biznesa projekta rezultātā tiks radīts inovatīvs produkts. Lai nodrošinātu minēto procesu, sabiedrība “Altum”, Latvijas Zinātnes padome un Ekonomikas ministrija slēdz trīspusēju vienošanos. Minētais nosacījums neattiecas uz duāla pielietojuma inovatīvu produktu izstrādi drošības un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paredz LZP iesaisti, lūdzam šo noteikumu projektu saskaņot TAP arī ar LZP.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katru darbvietu, kas radīta ieguldījuma rezultātā, attiecīgajā apgabalā saglabā vismaz trīs gadus no dienas, kad attiecīgā amata vieta pirmo reizi aizpildīta.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vārdu "teritoriālajā" pirms vārda "apgabalā" un iekavas norādīt (pilsēta, novads vai reģions). Vienlaikus lūdzam izziņas 53.punktā sniegto skaidrojumu par terminu "apgabals" ietvert arī anotācijas 1.3.sadaļā.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gala saņēmēja preču vai pakalpojumu eksporta apjoms ir vismaz 20% no investīciju projekta apmēra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projekta 29.3.apakšpunktu, nosakot, ka eksportam 20% no investīciju projekta gadā ir jābūt </w:t>
            </w:r>
            <w:r w:rsidR="00000000" w:rsidRPr="00000000" w:rsidDel="00000000">
              <w:rPr>
                <w:u w:val="single"/>
                <w:rtl w:val="0"/>
              </w:rPr>
              <w:t xml:space="preserve">papildus </w:t>
            </w:r>
            <w:r w:rsidR="00000000" w:rsidRPr="00000000" w:rsidDel="00000000">
              <w:rPr>
                <w:rtl w:val="0"/>
              </w:rPr>
              <w:t xml:space="preserve">jau esošajam eksporta apjomam. Pretējā gadījumā, ja uzņēmums jau šobrīd veic eksportu, tad šis rādītājs var tiks izpildīts bez papildus eksporta apjoma palielinājuma.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Lai pārliecinātos, ka gala saņēmējs ir izpildījis šo noteikumu </w:t>
            </w:r>
            <w:r w:rsidR="00000000" w:rsidRPr="00000000" w:rsidDel="00000000">
              <w:rPr>
                <w:rtl w:val="0"/>
              </w:rPr>
              <w:t xml:space="preserve">29.</w:t>
            </w:r>
            <w:r w:rsidR="00000000" w:rsidRPr="00000000" w:rsidDel="00000000">
              <w:rPr>
                <w:rtl w:val="0"/>
              </w:rPr>
              <w:t xml:space="preserve"> punktā minētos rādītājus, sabiedrība “Altum” un Ekonomikas ministrija slēdz vienošanos par datu apmaiņu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30. punktā minētā datu apmaiņa varētu attiekties arī uz fizisko personu datu apstrādi. Šādā gadījumā lūdzam papildināt arī anotācijas 8.1.13. apakšsadaļu ar atbilstošu informāciju un pamatojumu datu apstrādei.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Sabiedrībai “Altum” var lūgt Latvijas Zinātņu Padomes atzinumu, ja  rodas šaubas, ka biznesa projekta ietvaros ir iekļautas ar biznesa projekta mērķi saistītas pētniecības un attīstības aktivitātes. Lai nodrošinātu minēto procesu, sabiedrība “Altum”, Latvijas Zinātnes padome un Ekonomikas ministrija slēdz trīspusēju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33. punkta 1.teikums dublē noteikumu projekta 17.punktu. Lūdzam pārskatīt abu punktu redakcijas, novēršot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ja paredzēts sabiedrības "Altum" aizdevums, – cita finansētāja lēmumu par finansējuma piešķiršanu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iespējams, ka šeit tekstā domāts sabiedrības "Altum" paralēlais aizdevums (ja projektu līdzfinansē kopā ar vienu vai vairākiem citiem finansētājiem (12.2.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Sabiedrības "Altum" aizdevuma, aizdevuma ar kapitāla atlaidi vai paralēlā aizdevuma, tai skaitā tā pagarinājuma, ja attiecināms, termiņš nepārsniedz 10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redakcionāli precizēt finanšu produkta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Sabiedrības "Altum" aizdevuma, aizdevuma ar kapitāla atlaidi vai paralēlā aizdevuma ar kapitāla atlaidi, tai skaitā tā pagarinājuma, ja attiecināms, termiņš nepārsniedz 10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Ekonomikas ministrija, ne vēlāk kā trīs gadus pēc atbalsta piešķiršanas, apkopo informāciju, ņemot vērā Centrālās statistikas pārvaldes datus, par gala saņēmēja eksporta apjomu un produktivitātes pieaugumu, tai skaitā vērtējot vai produktivitātes apjoms atbalstītajos gala saņēmējs sasniedz vismaz 10 procentus trīs gadu laikā  no gala saņēmēju noslēguma pārskata iesniegšanas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ko nozīmē "ņemot vērā Centrālās statistikas pārvaldes datus". Visos pārējos projektos par RIS3 rādītājiem jāziņo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informāciju, ka Ekonomikas ministrija ir iesniegusi Finanšu ministrijai precizēto 1.2.1. specifiska atbalsta mērķa rādītāju pasi ar precizējumu atbalstīto komersantu skaitā, jo minētā informācija neskaidro noteikumu projekta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sniegts skaidrojums: "Ja gala labuma guvējs vēlēsies īstenot gan inovācijas projektu, gan pētniecības un attīstības projektu, tad tiks izsniegti divi aizdevumi un noslēgti divi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kombinēto aizdevumi inovatīvām iekārtām ietvaros nevar būt P&amp;A sadaļā un tiešām Altum šajā gadījumā ir jāslēdz divi aizdevumu līgumi.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termina "Fintech" skaidrojumu, jo noteikumu projektā šo terminu vairs nelieto.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rindkopu "Pasākuma mērķis ir nodrošināt finansējuma pieejamību komersantu attīstībai Latvijā, nodrošinot tiem nepieciešamo atbalstu inovatīvu, tai skaitā, duālas nozīmes, produktu izstrādei, stimulējot privātā sektora ieguldījumus pētniecībā, attīstībā un inovācijās, veicinot inovatīvu ražošanas procesu ieviešanu un atbalstot gala saņēmēju projektu īstenošanu viedās specializācijas stratēģijas (turpmāk - RIS3)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rindkopa dublē anotācijas 1.2.sadaļā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05.09.2024.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05.09.2024.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