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nereģistrētās zāles, kas pieejamas lietošanai līdzjūtības dēļ atbilstoši Eiropas Parlamenta un Padomes regulas Nr. 726/2004 83. panta 2. punktam, (turpmāk − līdzjūtības zāles) šo noteikumu 94.</w:t>
            </w:r>
            <w:r w:rsidR="00000000" w:rsidRPr="00000000" w:rsidDel="00000000">
              <w:rPr>
                <w:vertAlign w:val="superscript"/>
                <w:rtl w:val="0"/>
              </w:rPr>
              <w:t xml:space="preserve">3 </w:t>
            </w:r>
            <w:r w:rsidR="00000000" w:rsidRPr="00000000" w:rsidDel="00000000">
              <w:rPr>
                <w:rtl w:val="0"/>
              </w:rPr>
              <w:t xml:space="preserve">3.3. apakšpunktā minētās programmas ietvaros, tikai tai ārstniecības iestādei, kura norādīta attiecīgajā nereģistrēto zāļu izplatīšanas atļaujā. Zāļu dāvinātājs nodrošina Eiropas Parlamenta un Padomes regulas Nr. 726/2004 83. panta 8. punktā minēto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kopumā atbalsta grozījumu izdarīšanu Ministru kabineta 2007.gada 26.jūnija noteikumos Nr. 416 "Zāļu izplatīšanas un kvalitātes kontroles kārtība". Vienlaikus vēršam uzmanību, ka publiskas personas kapitālsabiedrībai (ārstniecības iestādei) saņemot zāles, kas pieejamas lietošanai līdzjūtības dēļ, ir saistoša likuma "Par interešu konflikta novēršanu valsts amatpersonu darbībā" 14.pantā ziedojumu pieņemšanai noteiktā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Ilvija Ābele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