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tehniski precizēt grozījumu 18.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21.3. apakšpunkta otro un trešo teikumu šādā redakcijā: "Bezdarbniekam, darba meklētājam un bezdarba riskam pakļautajai personai pēc neformālās izglītības programmu apguves izsniedz apliecību par neformālās izglītības apguvi. Bezdarbniekam, darba meklētājam vai bezdarba riskam pakļautajai personai, kura nokārtoja valsts valodas prasmes pārbaudi, izsniedz lēmumu par personas valsts valodas prasmes pārbaudes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01.12.2025.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01.12.2025.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Atzinumi_25-TA-1534.docx</dc:title>
</cp:coreProperties>
</file>

<file path=docProps/custom.xml><?xml version="1.0" encoding="utf-8"?>
<Properties xmlns="http://schemas.openxmlformats.org/officeDocument/2006/custom-properties" xmlns:vt="http://schemas.openxmlformats.org/officeDocument/2006/docPropsVTypes"/>
</file>