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5.4. apakšsadaļas 1. tabulā skaidrot Eiropas Parlamenta un Padomes 2021. gada 2. decembra Regulas (ES) 2021/2116 par kopējās lauksaimniecības politikas finansēšanu, pārvaldību un uzraudzību un ar ko atceļ Regulu (ES) Nr. 1306/2013 12. panta, tostarp tā 3. punkta, ieviešanu. Proti, lūdzam izvērstāk skaidrot, kā projekta 1. punkts atbilst attiecīgajām regulas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 projekta 1. punktu tiek ieviests arī minētās regulas 8. panta 1. punkta "c" apakšpunkts, tādēļ lūdzam attiecīgi papildināt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 (Valērija Ruta Hartmane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 atbalsta saņēmējs ir apstrīdējis lēmumu, ar kuru noraidīts maksājums par projekta vai pieteikuma īstenošanu, un ir stājies spēkā atbalsta saņēmējam labvēlīgs tiesas spriedums vai pieņemts nolēmums, kas paredz atbalsta saņēmējam labvēlīgu tiesvedības iznākumu;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34.</w:t>
            </w:r>
            <w:r w:rsidR="00000000" w:rsidRPr="00000000" w:rsidDel="00000000">
              <w:rPr>
                <w:vertAlign w:val="superscript"/>
                <w:rtl w:val="0"/>
              </w:rPr>
              <w:t xml:space="preserve">1</w:t>
            </w:r>
            <w:r w:rsidR="00000000" w:rsidRPr="00000000" w:rsidDel="00000000">
              <w:rPr>
                <w:rtl w:val="0"/>
              </w:rPr>
              <w:t xml:space="preserve">1. apakšpunkta (projekta 2. punkts) tvērumu. Proti, anotācijā nav ietverts skaidrojums un pamatojums 34.</w:t>
            </w:r>
            <w:r w:rsidR="00000000" w:rsidRPr="00000000" w:rsidDel="00000000">
              <w:rPr>
                <w:vertAlign w:val="superscript"/>
                <w:rtl w:val="0"/>
              </w:rPr>
              <w:t xml:space="preserve">1</w:t>
            </w:r>
            <w:r w:rsidR="00000000" w:rsidRPr="00000000" w:rsidDel="00000000">
              <w:rPr>
                <w:rtl w:val="0"/>
              </w:rPr>
              <w:t xml:space="preserve">1. apakšpunktā paredzētajam regulējumam, tostarp, par kādu "nolēmumu, kas paredz atbalsta saņēmējam labvēlīgu tiesvedības iznākumu", ir runa, kas to pieņem un kādā procesā (civilprocesā vai administratīvajā procesā), kāds varētu būt šāda nolēmuma saturs u.tml. Turklāt normā paredzēts nosacījums par spēkā stāšanos labvēlīga tiesas sprieduma gadījumā, savukārt attiecībā uz nolēmumu, kas paredz atbalsta saņēmējam labvēlīgu tiesvedības iznākumu, pietiek tikai ar nolēmuma pieņemšanu. Attiecīgi lūdzam papildināt anotāciju, sniedzot izvērstāku skaidrojumu par projektā paredzēto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 (Valērija Ruta Hartmane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 atbalsta saņēmējs ir miris un pēc viņa saistību pārņemšanas atbalsts izmaksājams atbalsta saņēmēja mantiniekam;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un iespēju precizēt noteikumu 34.</w:t>
            </w:r>
            <w:r w:rsidR="00000000" w:rsidRPr="00000000" w:rsidDel="00000000">
              <w:rPr>
                <w:vertAlign w:val="superscript"/>
                <w:rtl w:val="0"/>
              </w:rPr>
              <w:t xml:space="preserve">1</w:t>
            </w:r>
            <w:r w:rsidR="00000000" w:rsidRPr="00000000" w:rsidDel="00000000">
              <w:rPr>
                <w:rtl w:val="0"/>
              </w:rPr>
              <w:t xml:space="preserve">2. apakšpunktā paredzēto regulējumu vai sniegt attiecīgu skaidrojumu, jo anotācijas 2. sadaļā sniegta informācija, ka atbalsta saņēmēji ir ne tikai fiziskas personas, bet arī juridiskas personas, tomēr apakšpunkts pēc savas būtības ir piemērojams tikai attiecībā uz atbalsta saņēmēju - fizisko personu. Papildus lūdzam izvērtēt, vai atbilstoši tiesiskās vienlīdzības principam līdzvērtīgs izņēmums (34.12. apakšpunktā paredzētajam) nebūtu nosakāms atsevišķi attiecībā uz juridiskajām personām (saistību pārņēmējiem), nepieciešamības gadījumā papildinot projektu, vai alternatīvi lūdzam anotācijā sniegt pamatotu skaidrojumu par minētā apakšpunkta atbilstību iepriekš norādītajam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 (Valērija Ruta Hartmane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26-TA-125</w:t>
    </w:r>
    <w:r>
      <w:br/>
    </w:r>
    <w:r w:rsidR="00000000" w:rsidRPr="00000000" w:rsidDel="00000000">
      <w:rPr>
        <w:rtl w:val="0"/>
      </w:rPr>
      <w:t xml:space="preserve">Izdrukāts 16.03.2026.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26-TA-125</w:t>
    </w:r>
    <w:r>
      <w:br/>
    </w:r>
    <w:r w:rsidR="00000000" w:rsidRPr="00000000" w:rsidDel="00000000">
      <w:rPr>
        <w:rtl w:val="0"/>
      </w:rPr>
      <w:t xml:space="preserve">Izdrukāts 16.03.2026.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Atzinumi_26-TA-125.docx</dc:title>
</cp:coreProperties>
</file>

<file path=docProps/custom.xml><?xml version="1.0" encoding="utf-8"?>
<Properties xmlns="http://schemas.openxmlformats.org/officeDocument/2006/custom-properties" xmlns:vt="http://schemas.openxmlformats.org/officeDocument/2006/docPropsVTypes"/>
</file>