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 norādot institūcijas, kas veic darbību robežšķērsošanas vietā "Pāternieki", tostarp Pārtikas un veterināro dienestu (PVD).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ka rīkojuma projekts ietekmēs PVD, jo apturot robežšķērsošanas vietas darbību, netiks saņemti ienākumi no maksas pakalpojumiem par sūtījumu (kravu) robežkontroli, no kuriem tiek segti izdevumi kontroles punkta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Provizoriskā finanšu situācija nākamo trīs mēnešu periodā kopā (balstoties uz līdzvērtīgu periodu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negūtie ieņēmumi 96 885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izdevumi, kopā 117 226 EUR,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atlīdzība 68 222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komunālie izdevumi 2 324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ēku uzturēšanas izdevumi 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telpu noma 43 935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pārējie kārtējie izdevumi (sakaru pakalpojumi, transportlīdzekļu uzturēšanas izdevumi, degviela, krājumi) 2 645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Gurecka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03.08.2026.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03.08.2026.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