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”Par turpmākajiem rīcības virzieniem ilgtspējīgu finanšu jomā”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18.01.2023. 14.58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18.01.2023. 14.58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