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Militāro poligonu izveides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Militāro poligonu izveides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kā arī anotāciju, jo ne no likumprojekta kopumā, ne no anotācijā sniegtās informācijas nav saprotams vai likumprojekts ir veidots tikai kā viena militāra poligona izveidei nepieciešamais regulējums vai arī tas ir plānots kā patstāvīgs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(Sabīne Ālmane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7.panta pirmo daļu ar šo likumu par labu valstij Aizsardzības ministrijas personā tiek nodibināts servitūts uz citām personām piederošām zemes vienībām Ministru kabineta apstiprinātajā militārā poligona teritorijā. Servitūts tiek nodibināts līdz brīdim, kad zeme tiek atsavināta vai pārņemta atbilstoši normatīvo aktu prasībām. Ar šo likumu nodibinātais servitūts ierakstāms zemesgrāmatā bez īpašnieka piekrišanas, pamatojoties uz Aizsardzības ministrijas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otrā daļa paredz, ka līdz atsavināšanas procesa pabeigšanai ar servitūtu apgrūtinātajiem nekustamajiem īpašumiem tiek noteikta atlīdzība par piespiedu servitūta nodibināšanu 4% apmērā no nekustamā īpašuma zemes kadastrālās vērtības gadā. Atlīdzība netiek noteikta valstij, pašvaldībai un valsts kapitālsabiedrībām piederošiem nekustamiem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1130.pants nosaka, ka servitūts ir </w:t>
            </w:r>
            <w:r w:rsidR="00000000" w:rsidRPr="00000000" w:rsidDel="00000000">
              <w:rPr>
                <w:u w:val="single"/>
                <w:rtl w:val="0"/>
              </w:rPr>
              <w:t xml:space="preserve">tāda tiesība uz svešu lietu</w:t>
            </w:r>
            <w:r w:rsidR="00000000" w:rsidRPr="00000000" w:rsidDel="00000000">
              <w:rPr>
                <w:rtl w:val="0"/>
              </w:rPr>
              <w:t xml:space="preserve">, ar kuru īpašuma tiesība uz to ir lietošanas ziņā aprobežota kādai noteiktai personai vai noteiktam zemes gabalam par labu.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91.panta pirmo daļu </w:t>
            </w:r>
            <w:r w:rsidR="00000000" w:rsidRPr="00000000" w:rsidDel="00000000">
              <w:rPr>
                <w:u w:val="single"/>
                <w:rtl w:val="0"/>
              </w:rPr>
              <w:t xml:space="preserve">publiskas personas manta atrodas iestādes valdījumā (attiecīgi īpašnieks ir publiskā persona)</w:t>
            </w:r>
            <w:r w:rsidR="00000000" w:rsidRPr="00000000" w:rsidDel="00000000">
              <w:rPr>
                <w:rtl w:val="0"/>
              </w:rPr>
              <w:t xml:space="preserve">. Ņemot vērā iepriekš minēto, kā arī to, ka gan Aizsardzības ministrija, gan citas ministrijas saskaņā ar Valsts pārvaldes iekārtas likuma 1.panta 3.punktu darbojas vienas publiskas personas (valsts) vārdā, lūdzam izvērtēt vai iespējama likumprojekta 7.pantā norādītā servitūta nodibināšana attiecībā uz nekustamo īpašumu, kas ir vienas personas (valsts)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(Sabīne Ālmane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1.pantu un anotācijas 1.2.sadaļā norādīto likumprojekta mērķis ir noteikt īpašu tiesisko regulējumu jaunu militāro poligonu izveidei, attiecīgi domāts kā patstāvīgs nevis konkrēti viena militārā poligona izveides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jauna militārā poligona izveides noteiktajā teritorijā var būt valsts nekustamais īpašums, kas ir ne tikai Zemkopības ministrijas valdījumā, bet arī citu ministriju vai institūciju valdījumā, lūdzam precizēt likumprojekta 8.pantu.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likumprojekta 8.panta otrās daļas regulējumu, ņemot vērā attiecīgo būvju īpašumtiesības. Attiecīgi arī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(Sabīne Ālmane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14.pantu, jo nav tieši saistīts ar likumprojekta mērķi, kā arī nenosaka nekādus ierobežojums šobrīd attiecīgi minētajā normā noteiktajām atļautajām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(Sabīne Ālmane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3.punktu, sadaļā pie citas informācijas norādot, kā plānots finansēt citu poligonu izbūvi, ņemot vērā, ka šobrīd ir sniegta informācija tikai par viena konkrēta poligona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22-TA-3343</w:t>
    </w:r>
    <w:r>
      <w:br/>
    </w:r>
    <w:r w:rsidR="00000000" w:rsidRPr="00000000" w:rsidDel="00000000">
      <w:rPr>
        <w:rtl w:val="0"/>
      </w:rPr>
      <w:t xml:space="preserve">Izdrukāts 20.12.2022. 10.30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22-TA-3343</w:t>
    </w:r>
    <w:r>
      <w:br/>
    </w:r>
    <w:r w:rsidR="00000000" w:rsidRPr="00000000" w:rsidDel="00000000">
      <w:rPr>
        <w:rtl w:val="0"/>
      </w:rPr>
      <w:t xml:space="preserve">Izdrukāts 20.12.2022. 10.30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Atzinumi_22-TA-3343.docx</dc:title>
</cp:coreProperties>
</file>

<file path=docProps/custom.xml><?xml version="1.0" encoding="utf-8"?>
<Properties xmlns="http://schemas.openxmlformats.org/officeDocument/2006/custom-properties" xmlns:vt="http://schemas.openxmlformats.org/officeDocument/2006/docPropsVTypes"/>
</file>