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Ūdenssaimniecības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Ūdenssaimniecības pakalpojumu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aicina novērst aktuālu praksē konstatēto problēmu  un veikt grozījumus Ūdenssaimniecības pakalpojumu likumā (turpmāk – ŪPL), lai precizētu jautājumu par papildu ūdens patēriņa skaitītājiem (skaitītājs, kas paredzēts, lai uzskaitītu dārza laistīšanas u.c. saimnieciska rakstura vajadzībām izlietoto ūdeni un ļauj samazināt izdevumus par centralizētās kanalizācijas norēķiniem), tostarp vai šis skaitītājs uzskatāms par komercuzskaites skaitītāju, kā arī kādas tiesiskās normas ūdenssaimniecības pakalpojumu sniedzējiem jāpiemēro attiecībā uz to ierīkošanu, uzstādīšanu un nomaiņu.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iesnieguma izskatīšanu saistībā ar papildu ūdens patēriņa skaitītāja uzstādīšanu/ nomaiņu, KP ir konstatējusi, ka jautājumi, kas skar komercuzskaites ūdens patēriņa skaitītājus regulēti ŪPL un Ministru kabineta 2016. gada 22. marta noteikumos Nr. 174 “Noteikumi par sabiedrisko ūdenssaimniecības pakalpojumu sniegšanu un lietošanu” (turpmāk – Noteikumi). Vienlaikus ne ŪPL, ne Noteikumi tiešā veidā nenosaka kārtību kāda jāpiemēro papildu ūdens patēriņa skaitītāju uzstādīšanai vai nomaiņai.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informāciju no dažādiem ūdenssaimniecības pakalpojumu sniedzējiem,  secināms, ka vairumā pašvaldību ūdenssaimniecības pakalpojumu sniedzēji piedāvā klientiem uzstādīt papildu ūdens patēriņa skaitītājus, vienlaikus izpratne par šī skaitītāja statusu un regulējumu saskaņā ar normatīvajiem aktiem būtiski atšķiras un nav vērtējama kā viennozīmīga. Tāpat arī ne visās pašvaldībās šis jautājums regulēts caur saistošajiem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KP aicina Vides aizsardzības un reģionālās attīstības ministriju veikt grozījumus ŪPL, precizējot jautājumu par papildu ūdens patēriņa skaitītājiem, tostarp, vai šis skaitītājs uzskatāms par komercuzskaites skaitītāju, kā arī kādas tiesiskās normas ūdenssaimniecības pakalpojumu sniedzējiem jāpiemēro attiecībā uz to ierīkošanu, uzstādīšanu un nomaiņu.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norāda, ka jautājuma par papildu ūdens patēriņa skaitītājiem sakārtošana gan būtiski atvieglotu ūdenssaimniecības pakalpojumu sniedzēju darbu, gan būtu vērtējama kā ieguvums iedzīvotājiem, jo būtu vienoti un skaidri principi to uzstādīšanai, lietošanai un nomaiņai.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Strikmane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08.11.2023. 11.34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08.11.2023. 11.34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Atzinumi_23-TA-747.docx</dc:title>
</cp:coreProperties>
</file>

<file path=docProps/custom.xml><?xml version="1.0" encoding="utf-8"?>
<Properties xmlns="http://schemas.openxmlformats.org/officeDocument/2006/custom-properties" xmlns:vt="http://schemas.openxmlformats.org/officeDocument/2006/docPropsVTypes"/>
</file>