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8. jūlija noteikumos Nr. 392 "Teritorijas attīstības plānošanas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Sistēmas pārzinis nodrošina, ka šo noteikumu </w:t>
            </w:r>
            <w:r w:rsidR="00000000" w:rsidRPr="00000000" w:rsidDel="00000000">
              <w:rPr>
                <w:rtl w:val="0"/>
              </w:rPr>
              <w:t xml:space="preserve">30.2.8.</w:t>
            </w:r>
            <w:r w:rsidR="00000000" w:rsidRPr="00000000" w:rsidDel="00000000">
              <w:rPr>
                <w:rtl w:val="0"/>
              </w:rPr>
              <w:t xml:space="preserve"> un </w:t>
            </w:r>
            <w:r w:rsidR="00000000" w:rsidRPr="00000000" w:rsidDel="00000000">
              <w:rPr>
                <w:rtl w:val="0"/>
              </w:rPr>
              <w:t xml:space="preserve">30.2.9.</w:t>
            </w:r>
            <w:r w:rsidR="00000000" w:rsidRPr="00000000" w:rsidDel="00000000">
              <w:rPr>
                <w:rtl w:val="0"/>
              </w:rPr>
              <w:t xml:space="preserve"> apakšpunktā minētās informācijas daļa, kas normatīvajos aktos noteikta kā ierobežotas pieejamības informācija un neattiecas uz valstij svarīgiem objektiem, ģeoportālā tiek attēlota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37.2 punktu atbilstoši piedāvātajai redakcijai, jo esošā redakcija ir pārprotama un neatbilst anotācijā minētā Ministru kabineta 2025. gada 25. novembra sēdes protokollēmumā (Nr. 49, 46. §) minētajam. Apgrūtināto teritoriju informācijas sistēmas (turpmāk – ATIS) datiem ierobežotas pieejamības informācijas statuss ir noteikts datiem par valstij svarīgiem objektiem atbilstoši Ministru kabineta 2024. gada 20. augusta noteikumu Nr. 546 "Kārtība, kādā tiek aizsargāta nacionālajai drošībai un valsts aizsardzībai svarīga informācija par nekustamā īpašuma objektiem" 1. pielikumam, datu sniedzēja – fiziskās personas – personas datiem un datiem, kuriem ATIS datu sniedzējs ir noteicis ierobežotas pieejamības statusu atbilstoši Apgrūtināto teritoriju informācijas sistēmas likuma 10. panta piektajai daļai. Savukārt protokollēmuma 2. punktā tiek paredzēts, ka Ministru kabineta 2024. gada 20. augusta noteikumu Nr. 546 "Kārtība, kādā tiek aizsargāta nacionālajai drošībai un valsts aizsardzībai svarīga informācija par nekustamā īpašuma objektiem" 1. pielikumā minētie ATIS dati, kas neatrodas valstij svarīgos objektos, tiek attēloti Teritorijas attīstības plānošanas informācijas sistēmas publiskās daļas platformā GeoLatvija.lv tikai identificētām personām. Lūdzam skaidrot anotācijā, ka Ministru kabineta 2024. gada 20. augusta noteikumu Nr. 546 "Kārtība, kādā tiek aizsargāta nacionālajai drošībai un valsts aizsardzībai svarīga informācija par nekustamā īpašuma objektiem" 1. pielikumā minētie ATIS dati, kas neatrodas valstij svarīgos objektos, GeoLatvija.lv būs pieejami tikai identificētām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Sistēmas pārzinis nodrošina, ka šo noteikumu 30.2.8. un 30.2.9. apakšpunktā minētā informācija ģeoportālā tiek attēlota identificētām personām tādā apjomā, kādā šī informācija ir ierobežojama atbilstoši normatīvajiem aktiem par kārtību, kādā tiek aizsargāta nacionālajai drošībai un valsts aizsardzībai svarīga informācija par nekustamā īpašuma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tiesību normu, kas ar noteiktiem nosacījumiem paredz informāciju par objektiem, kuriem nosaka aizsargjoslas, un informāciju par apgrūtinātām teritorijām ģeoportālā attēlot tikai identificētām personām. Ievērojot, ka ar konkrēto regulējumu tiks veikta personas datu apstrāde un anotācijas 8.1.1. sadaļā ir norādīts, ka personas datu apstrāde notiks atbilstoši piemērojamajām datu aizsardzības prasībām un informācijas sistēmu drošības pārvaldības kārtībai, lūdzam papildināt noteikumu projekta anotācijas 8.1.13. sadaļu ar skaidrojumu par paredzēto personas datu apstrādi, konkretizējot arī personu identifikācijas līdzekļus. Vienlaikus aicinām šajos gadījumos izvērtēt auditācijas datu glabāšanas ilgumu un gadījumā, ja tas nepieciešams ilgāks kā noteikts Fizisko personu datu apstrādes likumā (37.pants) , attiecīgi pamatojot, norādīt to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Reizina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25-TA-3004</w:t>
    </w:r>
    <w:r>
      <w:br/>
    </w:r>
    <w:r w:rsidR="00000000" w:rsidRPr="00000000" w:rsidDel="00000000">
      <w:rPr>
        <w:rtl w:val="0"/>
      </w:rPr>
      <w:t xml:space="preserve">Izdrukāts 14.01.2026.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25-TA-3004</w:t>
    </w:r>
    <w:r>
      <w:br/>
    </w:r>
    <w:r w:rsidR="00000000" w:rsidRPr="00000000" w:rsidDel="00000000">
      <w:rPr>
        <w:rtl w:val="0"/>
      </w:rPr>
      <w:t xml:space="preserve">Izdrukāts 14.01.2026.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Atzinumi_25-TA-3004.docx</dc:title>
</cp:coreProperties>
</file>

<file path=docProps/custom.xml><?xml version="1.0" encoding="utf-8"?>
<Properties xmlns="http://schemas.openxmlformats.org/officeDocument/2006/custom-properties" xmlns:vt="http://schemas.openxmlformats.org/officeDocument/2006/docPropsVTypes"/>
</file>