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25. aprīļa noteikumos Nr. 226 "Energoefektivitātes pienākuma shēmas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Energoefektivitātes pienākuma shēmas atbildīgā puse attiecīgā saistību perioda ietvaros ir elektroenerģijas mazumtirgotājs, dabasgāzes mazumtirgotājs un centralizētās siltumapgādes komersants, kura pārdotais elektroenerģijas, dabasgāzes vai siltumenerģijas apjoms iepriekšējā kalendāra gadā pirms attiecīgā saistību perioda vai vismaz vienā kalendāra gadā attiecīgā saistību perioda ietvaros ir vismaz 10 GWh.</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3.punktā paredzētais Noteikumu 2.punkts noteic, ka energoefektivitātes pienākuma shēmas atbildīgā puse attiecīgā saistību perioda ietvaros ir elektroenerģijas mazumtirgotājs, dabasgāzes mazumtirgotājs un centralizētās siltumapgādes komersants, kurš iepriekšējā kalendārā gadā pārdevis vismaz 10 GWh enerģijas.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norāda, ka Enerģētikas likumā, kas reglamentē enerģētiku kā tautsaimniecības nozari, nav definēts, kas ir enerģijas mazumtirdzniecība.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Enerģētikas likuma 1.panta 9.punktu energoapgādes komersants ir licencēts vai reģistrēts komersants, kas nodarbojas ar energoapgādi. Atbilstoši Enerģētikas likuma 7.panta otrajai daļai licences tiek izsniegtas elektroenerģijas, siltumenerģijas un dabasgāzes pārvadei, sadalei un dabasgāzes uzglabāšanai, sašķidrinātās dabasgāzes pakalpojuma sniegšanai. Atbilstoši Enerģētikas likuma 7.panta trešajai, ceturtajai un piektajai daļai reģistrēti tiek elektroenerģijas un siltumenerģijas ražotāji un tirgotāji, kā arī dabasgāzes tirgotāji. Saskaņā ar Elektroenerģijas tirgus likuma 32.</w:t>
            </w:r>
            <w:r w:rsidR="00000000" w:rsidRPr="00000000" w:rsidDel="00000000">
              <w:rPr>
                <w:vertAlign w:val="superscript"/>
                <w:rtl w:val="0"/>
              </w:rPr>
              <w:t xml:space="preserve">2</w:t>
            </w:r>
            <w:r w:rsidR="00000000" w:rsidRPr="00000000" w:rsidDel="00000000">
              <w:rPr>
                <w:rtl w:val="0"/>
              </w:rPr>
              <w:t xml:space="preserve">pantu reģistrēti tiek agregatori. Līdz ar to secināms, ka enerģētikas nozari regulējošos normatīvajos aktos nav noteikts, ka siltumapgādē darbojas centralizētās siltumapgādes komersants.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Enerģētikas likuma 1.panta 16. un 49.punktā noteiktajam enerģijas iepirkšanu pārdošanai un pārdošanu enerģijas lietotājiem veic tirgotājs, un ka par enerģijas mazumtirdzniecību būtu uzskatāma tās pārdošana galalietotājiem, Regulatora ieskatā, Noteikumu projekta 3.punktā paredzētais Noteikumu 2.punkts ir izsakāms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Energoefektivitātes pienākuma shēmas atbildīgā puse attiecīgā saistību perioda ietvaros ir elektroenerģijas, dabasgāzes un siltumenerģijas tirgotājs, kura galalietotājiem pārdotais enerģijas apjoms iepriekšējā kalendāra gadā pirms attiecīgā saistību perioda vai vismaz vienā kalendāra gadā attiecīgā saistību perioda ietvaros ir vismaz 10 GWh.”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Energoefektivitātes pienākuma shēmas atbildīgā puse attiecīgā saistību perioda ietvaros ir elektroenerģijas, dabasgāzes un siltumenerģijas tirgotājs, kura galalietotājiem pārdotais enerģijas apjoms iepriekšējā kalendāra gadā pirms attiecīgā saistību perioda vai vismaz vienā kalendāra gadā attiecīgā saistību perioda ietvaros ir vismaz 10 GWh.”</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Elektroenerģijas mazumtirgotājs, dabasgāzes mazumtirgotājs un centralizētās siltumapgādes komersants, kas sākotnēji nav iesaistīts energoefektivitātes pienākuma shēmā, kļūst par atbildīgo pusi ar nākamo kalendāra gadu pēc tam, kad atbilst šo noteikumu 2. punktā minētajam kritērijam. Būvniecības valsts kontroles birojam (turpmāk – birojs) ir tiesības saņemt informāciju no elektroenerģijas un dabasgāzes sadales un pārvades sistēmas operatoriem par šajā punktā minēto komersantu galalietotājiem piegādāto enerģijas apjomu, lai kontrolētu šajos noteikumos ietverto pienākumu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Regulatora iebildumu par Noteikumu projekta 3.punktā paredzēto Noteikumu 2.punktu, Noteikumu projekta 5.punktā paredzētajā Noteikumu 4.punktā vārdi “Elektroenerģijas mazumtirgotājs, dabasgāzes mazumtirgotājs un centralizētās siltumapgādes komersants” jāaizstāj ar vārdiem “Elektroenerģijas, dabasgāzes un siltumenerģijas tirgotājs”.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Energoefektivitātes pienākuma shēmā ir iesaistīti ne tika elektroenerģijas un dabasgāzes tirgotāji, bet arī siltumenerģijas tirgotāji. Neskatoties uz to, ka siltumenerģijas tirgotāji darbojas vertikāli integrēta komersanta sastāvā, kurā ietilpst arī siltumenerģijas pārvades un sadales sistēmas operators, Regulatora ieskatā, energoefektivitātes pienākuma shēmas ietvaros gūtā enerģijas ietaupījuma izpildes uzraudzības nolūkos Noteikumu projekta 5.punktā paredzētajā Noteikumu 4.punktā būtu jānosaka arī  siltumenerģijas pārvades un sadales sistēmas operatoru pienākums pēc Būvniecības valsts kontroles biroja pieprasījuma iesniegt informāciju par galalietotājiem piegādāto siltumenerģijas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Sabiedrisko pakalpojumu regulēšanas komisija līdz kārtējā gada februāra pēdējam datumam sniedz informāciju birojam par elektroenerģijas mazumtirgotājiem, dabasgāzes mazumtirgotājiem un centralizētās siltumapgādes komersantiem, kas atbilst šo noteikumu 2. punktā minētajam kritērijam. Informācija tiek sniegta, izdalot mājsaimniecības lietotājiem, citiem lietotājiem un citiem tirgotājiem pārdoto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Regulatora iebildumu par Noteikumu projekta 3.punktā paredzēto Noteikumu 2.punktu, Noteikumu projekta 6.punktā paredzētajā Noteikumu 4.</w:t>
            </w:r>
            <w:r w:rsidR="00000000" w:rsidRPr="00000000" w:rsidDel="00000000">
              <w:rPr>
                <w:vertAlign w:val="superscript"/>
                <w:rtl w:val="0"/>
              </w:rPr>
              <w:t xml:space="preserve">1</w:t>
            </w:r>
            <w:r w:rsidR="00000000" w:rsidRPr="00000000" w:rsidDel="00000000">
              <w:rPr>
                <w:rtl w:val="0"/>
              </w:rPr>
              <w:t xml:space="preserve">punktā vārdi “elektroenerģijas mazumtirgotājiem, dabasgāzes mazumtirgotājiem un centralizētās siltumapgādes komersantiem” jāaizstāj ar vārdiem “elektroenerģijas, dabasgāzes un siltumenerģijas tirgotājiem”.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6.punktā paredzētajā Noteikumu 4.</w:t>
            </w:r>
            <w:r w:rsidR="00000000" w:rsidRPr="00000000" w:rsidDel="00000000">
              <w:rPr>
                <w:vertAlign w:val="superscript"/>
                <w:rtl w:val="0"/>
              </w:rPr>
              <w:t xml:space="preserve">1</w:t>
            </w:r>
            <w:r w:rsidR="00000000" w:rsidRPr="00000000" w:rsidDel="00000000">
              <w:rPr>
                <w:rtl w:val="0"/>
              </w:rPr>
              <w:t xml:space="preserve">punktā noteikts, ka Regulators līdz kārtējā gada februāra pēdējam datumam sniedz informāciju Būvniecības valsts kontroles birojam  par elektroenerģijas, dabasgāzes un siltumenerģijas tirgotajiem, kas atbilst Noteikumu 2.punktā minētajam kritērijam. Regulators norāda, ka minēto punktu nepieciešams papildināt, norādot, kādu konkrēti informāciju, par kādu laika periodu Regulatoram ir jāiesniedz Būvniecības valsts kontroles birojam.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minētajā punktā noteikts, ka informācija tiek sniegta, izdalot mājsaimniecības lietotājiem, citiem lietotājiem un citiem tirgotājiem pārdoto apjomu. Normā nepieciešams norādīt, par kādu pārdoto apjomu tiek sniegta informācija – proti, par pārdoto enerģiju. Turklāt Regulators vērš uzmanību, ka saskaņā ar Enerģētikas likumā noteikto, ja tirgotājs pērk enerģiju, viņš ir uzskatāms par enerģijas lietotāju. Tātad enerģijas tirgotājiem pārdotais enerģijas apjoms tiks norādīts gan pie citiem lietotājiem, gan pie tirgotājiem pārdotā enerģijas apjoma. Ņemot vērā minēto, Regulatora ieskatā, vārdus “izdalot mājsaimniecības lietotājiem, citiem lietotājiem un citiem tirgotājiem pārdoto apjomu” jāaizstāj ar vārdiem “izdalot mājsaimniecības lietotājiem, tirgotājiem un pārējiem lietotājiem pārdoto enerģijas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vērš uzmanību, ka saskaņā ar Regulatora 2017.gada 21.decembra lēmuma Nr.1/36 “Informācijas iesniegšanas noteikumi enerģētikas nozarē” (turpmāk – Informācijas sniegšanas noteikumi)  7.punktu un 18.2.apakšpunktu elektroenerģijas un dabasgāzes tirgotājiem datus par attiecīgā gada 4.ceturksnī mājsaimniecības lietotājiem, tirgotājiem un pārējiem lietotājiem pārdoto enerģijas apjomu jāiesniedz Regulatorā līdz 1.februārim. Atbilstoši Informācijas sniegšanas noteikumu 11.punktam siltumenerģijas tirgotājiem informāciju par kopējo lietotājiem nodoto siltumenerģijas apjomu jāiesniedz līdz 31.martam. Turklāt </w:t>
            </w:r>
            <w:r w:rsidR="00000000" w:rsidRPr="00000000" w:rsidDel="00000000">
              <w:rPr>
                <w:u w:val="single"/>
                <w:rtl w:val="0"/>
              </w:rPr>
              <w:t xml:space="preserve">pastāv nobīde laikā no normatīvajā aktā noteiktā datu iesniegšanas termiņa un faktiskās datu ieguves</w:t>
            </w:r>
            <w:r w:rsidR="00000000" w:rsidRPr="00000000" w:rsidDel="00000000">
              <w:rPr>
                <w:rtl w:val="0"/>
              </w:rPr>
              <w:t xml:space="preserve">,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iegūtu ticamus un kvalitatīvus tirgus datus, Regulators manuāli veic iesniegto datu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konstatējot neatbilstību, Regulators energoapgādes komersantam pieprasa labot sākotnēji iesniegto informāciju, atsevišķos gadījumos iesniegtā informācija tiek precizēta pat vairākkārt;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 visi energoapgādes komersanti atskaites iesniedz noteiktajā termiņā, tāpēc Regulators veic papildu darbības datu iesniegšanas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projekta 6.punktā paredzētā Noteikumu 4.</w:t>
            </w:r>
            <w:r w:rsidR="00000000" w:rsidRPr="00000000" w:rsidDel="00000000">
              <w:rPr>
                <w:vertAlign w:val="superscript"/>
                <w:rtl w:val="0"/>
              </w:rPr>
              <w:t xml:space="preserve">1</w:t>
            </w:r>
            <w:r w:rsidR="00000000" w:rsidRPr="00000000" w:rsidDel="00000000">
              <w:rPr>
                <w:rtl w:val="0"/>
              </w:rPr>
              <w:t xml:space="preserve">punktā noteiktais termiņš, līdz kuram Regulatoram  jāiesniedz informācija Būvniecības valsts kontroles birojam, ir pagarināms </w:t>
            </w:r>
            <w:r w:rsidR="00000000" w:rsidRPr="00000000" w:rsidDel="00000000">
              <w:rPr>
                <w:u w:val="single"/>
                <w:rtl w:val="0"/>
              </w:rPr>
              <w:t xml:space="preserve">līdz 20.aprīlim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Informācijas sniegšanas noteikumiem Regulators saņem informāciju tikai par kopējo lietotājiem nodoto siltumenerģijas apjomu. Līdz ar to Noteikumu projekta 6.punktā paredzēto Noteikumu 4.</w:t>
            </w:r>
            <w:r w:rsidR="00000000" w:rsidRPr="00000000" w:rsidDel="00000000">
              <w:rPr>
                <w:vertAlign w:val="superscript"/>
                <w:rtl w:val="0"/>
              </w:rPr>
              <w:t xml:space="preserve">1</w:t>
            </w:r>
            <w:r w:rsidR="00000000" w:rsidRPr="00000000" w:rsidDel="00000000">
              <w:rPr>
                <w:rtl w:val="0"/>
              </w:rPr>
              <w:t xml:space="preserve">punktu nepieciešams papildināt, nosakot siltumenerģijas tirgotājiem pienākumu sniegt informāciju Būvniecības valsts kontroles birojam par mājsaimniecības lietotājiem, tirgotājiem un pārējiem siltumenerģijas lietotājiem pārdoto siltumenerģijas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Elektroenerģijas mazumtirgotājs, kura pārdotais elektroenerģijas apjoms 2020. gadā vai 2021. gadā ir vismaz 10 GWh kalendāra gadā, atbildīgās puses pienākumu otrā saistību perioda ietvaros sāk pildīt ar 2023.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Regulatora iebildumu par Noteikumu projekta 3.punktā paredzēto Noteikumu 2.punktu, Noteikumu projekta 29.punktā paredzētajā Noteikumu 31.punktā jāaizstāj vārdi “Elektroenerģijas mazumtirgotājs, kura pārdotais elektroenerģijas apjoms” ar vārdiem “Elektroenerģijas tirgotājs, kura galalietotājiem pārdotais elektroenerģijas apjoms”.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Atbildīgās puses pienākums dabasgāzes mazumtirgotājam un centralizētās siltumapgādes komersantam, kas atbilst šo noteikumu 2. punktā minētajam 10 GWh kritērijam 2023. gadā, pirmreizēji tiek noteikts ar 2024. gadu saskaņā ar šo noteikumu 10. punktā ietverto aprēķina metodi.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Regulatora iebildumu par Noteikumu projekta 3.punktā paredzēto Noteikumu 2.punktu, Noteikumu projekta 29.punktā paredzētajā Noteikumu 32.punktā jāaizstāj vārdi “dabasgāzes mazumtirgotājam un centralizētās siltumapgādes komersantam, kas atbilst šo noteikumu 2.punktā minētajam 10 GWh kritērijam” ar vārdiem “dabasgāzes un siltumenerģijas tirgotājam, kurš atbilst šo noteikumu 2.punktā noteiktajam kritērijam”.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(SPRK)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Dabasgāzes mazumtirgotājs un centralizētās siltumapgādes komersants, kurš atbilst šo noteikumu 2. punktā minētajam kritērijam un kurš līdz 2023. gada 30. jūnijam ir noslēdzis brīvprātīgu vienošanos ar biroju par energoefektivitātes uzlabošanu, par atbildīgo pusi kļūst ar nākamo kalendāra gadu pēc attiecīgās vienošanās darbības izbeigšanas.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Regulatora iebildumu par Noteikumu projekta 3.punktā paredzēto Noteikumu 2.punktu, Noteikumu projekta 29.punktā paredzētajā Noteikumu 35.punktā jāaizstāj vārdi “Dabasgāzes mazumtirgotājs un centralizētās siltumapgādes komersants, kurš atbilst šo noteikumu 2.punktā minētajam kritērijam” ar vārdiem “Dabasgāzes un siltumenerģijas tirgotājs, kurš atbilst šo noteikumu 2.punktā noteiktajam kritērijam”.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(SPRK)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22-TA-2670</w:t>
    </w:r>
    <w:r>
      <w:br/>
    </w:r>
    <w:r w:rsidR="00000000" w:rsidRPr="00000000" w:rsidDel="00000000">
      <w:rPr>
        <w:rtl w:val="0"/>
      </w:rPr>
      <w:t xml:space="preserve">Izdrukāts 30.11.2022. 13.17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22-TA-2670</w:t>
    </w:r>
    <w:r>
      <w:br/>
    </w:r>
    <w:r w:rsidR="00000000" w:rsidRPr="00000000" w:rsidDel="00000000">
      <w:rPr>
        <w:rtl w:val="0"/>
      </w:rPr>
      <w:t xml:space="preserve">Izdrukāts 30.11.2022. 13.17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Atzinumi_22-TA-2670.docx</dc:title>
</cp:coreProperties>
</file>

<file path=docProps/custom.xml><?xml version="1.0" encoding="utf-8"?>
<Properties xmlns="http://schemas.openxmlformats.org/officeDocument/2006/custom-properties" xmlns:vt="http://schemas.openxmlformats.org/officeDocument/2006/docPropsVTypes"/>
</file>