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22-TA-2877: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Pacientu tiesību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21.08.2023.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Anotācijas 1.3. sadaļas "Pašreizējā situācija, problēmas un risinājumi" 16.punkts  - "Veselības ministrija norāda, ka saskaņā ar Ministru kabineta 2019.gada 9.jūlija noteikumiem Nr.309 „Veselības inspekcijas nolikums” (turpmāk – Nolikums) 3.1.apakšpunktu, Veselības inspekcija uzrauga ārstniecības iestādēm saistošo normatīvo aktu izpildi veselības aprūpes (..) jomā, kā arī veselības aprūpes profesionālo (..) kvalitāti. Saistībā ar minēto Veselības inspekcijai ir noteiktas tiesības, veikt pārbaudes, ekspertīzes un sniegt atzinumus par veselības aprūpes (..) kvalitāti (Nolikuma 4.1.apakšpunkts). Tādējādi pacientam vienmēr pastāvēs iespēja gadījumos, kad viņam radušās aizdomas par ārstniecības iestādes vai ārsta darba kvalitāti, par nepareizi veiktu izmeklēšanu vai ārstēšanu un saskaņā ar Pacientu tiesību likuma 18.panta trešo daļu, vērsties ar iesniegumu Veselības inspekcijā, lai Veselības inspekcija izvērtētu konkrēto gadījumu un personai sniegtu atbildi pēc būtības Iesniegumu likuma noteiktajā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saskaņā ar Pacientu tiesību likuma 16.panta pirmo daļu pacientam ir tiesības uz atlīdzību par viņa dzīvībai vai veselībai nodarīto kaitējumu (arī morālo kaitējumu), kuru ar savu darbību vai bezdarbību nodarījušas ārstniecības iestādē strādājošās ārstniecības personas vai radījuši apstākļi ārstniecības laikā, kā arī tiesības uz atlīdzību par izdevumiem, kas saistīti ar ārstniecību (turpmāk — ārstniecības izdevumi), ja ārstniecība ir bijusi nepieciešama, lai novērstu vai mazinātu ārstniecības personas vai apstākļu ārstniecības laikā nodarītā kaitējuma nelabvēlīgās sekas pacienta dzīvībai vai veselībai un pacients atlīdzību par viņa dzīvībai vai veselībai nodarīto kaitējumu, kā arī par ārstniecības izdevumiem no Ārstniecības riska fonda var pieprasīt ne vēlāk kā divu gadu laikā no kaitējuma atklāšanas dienas, taču ne vēlāk kā triju gadu laikā no tā nodarīšanas dienas (Pacientu tiesību likuma 16.panta piektā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ministrijas ieskatā esošais normatīvais regulējums paredz nosacījumus, kuros pacients savas tiesības var aizstāvēt, taču ir nepieciešams  pacientam noteikt arī pienākumu  - nekavējoties vērsties ārstniecības iestādē vai Veselības inspekcijā - savu tiesību aizsardzībai".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 uztur iepriekš pausto viedokli par likumprojekta 12. pantu, kas paredz papildināt Pacientu tiesību likuma 18. pantu ar jaunu 1.</w:t>
            </w:r>
            <w:r w:rsidR="00000000" w:rsidRPr="00000000" w:rsidDel="00000000">
              <w:rPr>
                <w:vertAlign w:val="superscript"/>
                <w:rtl w:val="0"/>
              </w:rPr>
              <w:t xml:space="preserve">1</w:t>
            </w:r>
            <w:r w:rsidR="00000000" w:rsidRPr="00000000" w:rsidDel="00000000">
              <w:rPr>
                <w:rtl w:val="0"/>
              </w:rPr>
              <w:t xml:space="preserve"> daļu, kas uzliek pienākumu pacientam nekavējoties vērsties ārstniecības iestādē vai atbildīgajās iestādēs par pārkāpumiem. Turklāt ne izziņā, ne anotācijā nav sniegti pretargumenti vai skaidrojums, lai saprastu normas mērķi un tieši, kādā veidā tas tiktu sasniegts, ņemot vērā, ka konkrētais pants runā par pacienta tiesībām.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Nav saprotama un pamatota prasība, kādēļ attiecību vājākajai pusei būtu jāuzliek formāls pienākums ar likumu, neparedzot attiecīgas sekas par likumā uzlikta pienākuma nepildīšanu. Ir kritiski vērtējams, ka ar likumu kādai personai uzliek pienākumu risināt savu konfliktsituāciju. Nav saprotams, kā tieši tiks sasniegts mērķis ar minēto normu. Nav saprotams, kas tiks darīts un kādas sekas radīsies, ja persona savu pienākumu nepildīs, konfliktu nerisinās savlaicīgi un par pārkāpumiem neiesniegs iesniegumu. Politikas veidotājam ir detalizēti jāizvērtē, vai, ko un kādēļ nostiprina likuma līmenī kā personas tiesības vai pienākumus. Ne viss, ko personas dara vai nedara, ir jānostiprina normatīvajos aktos, īpaši, ja tas ir tikai formāli un nav saskatāms nekāds pamatojums, kā konkrētas normas esamība sasniegtu izvirzīto mērķi un kādā laikā par visiem konfliktiem un pārkāpumiem attiecību vājākā puse vienmēr un savlaicīgi ziņotu ārstniecības iestādei vai atbildīgajās institūcijās.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Strazdiņa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22-TA-2877</w:t>
    </w:r>
    <w:r>
      <w:br/>
    </w:r>
    <w:r w:rsidR="00000000" w:rsidRPr="00000000" w:rsidDel="00000000">
      <w:rPr>
        <w:rtl w:val="0"/>
      </w:rPr>
      <w:t xml:space="preserve">Izdrukāts 21.08.2023. 13.07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22-TA-2877</w:t>
    </w:r>
    <w:r>
      <w:br/>
    </w:r>
    <w:r w:rsidR="00000000" w:rsidRPr="00000000" w:rsidDel="00000000">
      <w:rPr>
        <w:rtl w:val="0"/>
      </w:rPr>
      <w:t xml:space="preserve">Izdrukāts 21.08.2023. 13.07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Atzinumi_22-TA-2877.docx</dc:title>
</cp:coreProperties>
</file>

<file path=docProps/custom.xml><?xml version="1.0" encoding="utf-8"?>
<Properties xmlns="http://schemas.openxmlformats.org/officeDocument/2006/custom-properties" xmlns:vt="http://schemas.openxmlformats.org/officeDocument/2006/docPropsVTypes"/>
</file>