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Zinijuma 2. lpp norādīts: "Par atbildīgo institūciju informatīvajā ziņojumā ietvertā IT risinājuma pirmā posma ieviešanā tiek noteikta Satiksmes ministrija, bet par līdzatbildīgajām iestādēm – Iekšlietu ministrija (Valsts robežsardze), Finanšu ministrija (Valsts ieņēmumu dienesta Muitas pārvalde), Zemkopības ministrija (Pārtikas un veterinārais dienests) un Vides aizsardzības un reģionālās attīstības ministrija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posma ietvaros tiek plānots ieviest robežšķērsošanas un kontroles procesa elektronizētas pārvaldības sistēmas (RKPEPS) integrāciju ar TLKAIS un REIS, kā arī ieviest robežšķērsošanas un kontroles procesa elektronizētas pārvaldības sistēmas (RKPEPS) sasaisti ar Muitas informācijas sistēmām (EMDAS, BAXE II, u.c.) procesu automatizācijai un riska analīzes efektivitātes paaugstināšanai. Par atbildīgo institūciju ziņojumā ietvertā IT risinājuma otrā posma ieviešanā tiek noteikta Finanšu ministrija (Valsts ieņēmumu dienesta Muitas pārvalde), bet par līdzatbildīgajām iestādēm – Iekšlietu ministrija (Valsts robežsardze), Satiksmes ministrija (VSIA “Autotransporta direkcija”), Zemkopības ministrija (Pārtikas un veterinārais dienests) un Vides aizsardzības un reģionālās attīstības ministrija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ieviešanā tiks iesaistītas vairākas VID struktūrvienības un kopumā atbildīgā iestāde būs VID, tādējādi ziņojumā nav pamata kā atbildīgo paskaidrojošajā tekstā iekavās norādīt Valsts ieņēmumu dienesta Muitas pārvaldi - norādāms Valsts ieņemumu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atbildīgo institūciju informatīvajā ziņojumā ietvertā IT risinājuma pirmā posma ieviešanā tiek noteikta Satiksmes ministrija, bet par līdzatbildīgajām iestādēm – Iekšlietu ministrija (Valsts robežsardze), Finanšu ministrija (Valsts ieņēmumu dienests), Zemkopības ministrija (Pārtikas un veterinārais dienests) un Vides aizsardzības un reģionālās attīstības ministrija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posma ietvaros tiek plānots ieviest robežšķērsošanas un kontroles procesa elektronizētas pārvaldības sistēmas (RKPEPS) integrāciju ar TLKAIS un REIS, kā arī ieviest robežšķērsošanas un kontroles procesa elektronizētas pārvaldības sistēmas (RKPEPS) sasaisti ar Muitas informācijas sistēmām (EMDAS, BAXE II, u.c.) procesu automatizācijai un riska analīzes efektivitātes paaugstināšanai. Par atbildīgo institūciju ziņojumā ietvertā IT risinājuma otrā posma ieviešanā tiek noteikta Finanšu ministrija (Valsts ieņēmumu dienests), bet par līdzatbildīgajām iestādēm – Iekšlietu ministrija (Valsts robežsardze), Satiksmes ministrija (VSIA “Autotransporta direkcija”), Zemkopības ministrija (Pārtikas un veterinārais dienests) un Vides aizsardzības un reģionālās attīstības ministrija (Valsts reģionālās attīstības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Informatīvajā ziņojumā iekļauto valsts atbalsta analīzi ar atsaucēm uz normatīvajiem aktiem, kuros ir noteikti valsts deleģētie pārvaldes uzdevumi, atbilstoši kuriem LVRTC un ATD īstenos Informatīvajā ziņojumā aprakstītos projektus/risinājumus, un gadījumā, ja šādu normatīvo aktu vēl nav, lūdzam norādīt, kādos dokumentos attiecīgie valsts deleģētie pārvaldes uzdevumi LVRTC un ATD tiks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redakcionāli precizēt Informatīvajā ziņojumā iekļauto informāciju: Informatīvajā ziņojumā norādīto </w:t>
            </w:r>
            <w:r w:rsidR="00000000" w:rsidRPr="00000000" w:rsidDel="00000000">
              <w:rPr>
                <w:i w:val="1"/>
                <w:rtl w:val="0"/>
              </w:rPr>
              <w:t xml:space="preserve">projektu/risinājumu</w:t>
            </w:r>
            <w:r w:rsidR="00000000" w:rsidRPr="00000000" w:rsidDel="00000000">
              <w:rPr>
                <w:rtl w:val="0"/>
              </w:rPr>
              <w:t xml:space="preserve"> īstenošana nesaistās ar ATD un LVRTC komercdarbības veikšanu, līdz ar to nav paredzēta saimnieciskajai darbībai un tādējādi nav saistīta ar komercdarbības atbalsta projekta īstenošanu, bet atbilstoši Komisijas paziņojuma par Līguma par Eiropas Savienības darbību 107. panta 1.punktā minēto valsts atbalsta jēdzienu (2016/C 262/01) 2.2.sadaļā norādītajam </w:t>
            </w:r>
            <w:r w:rsidR="00000000" w:rsidRPr="00000000" w:rsidDel="00000000">
              <w:rPr>
                <w:i w:val="1"/>
                <w:rtl w:val="0"/>
              </w:rPr>
              <w:t xml:space="preserve">atbilst</w:t>
            </w:r>
            <w:r w:rsidR="00000000" w:rsidRPr="00000000" w:rsidDel="00000000">
              <w:rPr>
                <w:rtl w:val="0"/>
              </w:rPr>
              <w:t xml:space="preserve"> valsts varas īstenošanas jēdzien</w:t>
            </w:r>
            <w:r w:rsidR="00000000" w:rsidRPr="00000000" w:rsidDel="00000000">
              <w:rPr>
                <w:i w:val="1"/>
                <w:rtl w:val="0"/>
              </w:rPr>
              <w:t xml:space="preserve">am</w:t>
            </w:r>
            <w:r w:rsidR="00000000" w:rsidRPr="00000000" w:rsidDel="00000000">
              <w:rPr>
                <w:rtl w:val="0"/>
              </w:rPr>
              <w:t xml:space="preserve">. LVRTC un ATD plānotie projekti tiks īstenoti, izpildot valsts deleģēto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novērstu iespējamu pretrunu, ņemot vērā augstāk minēto, ka projektu/risinājumu īstenošana nesaistās ar ATD un LVRTC komercdarbības veikšanu, lūdzam pārskatīt un precizēt tekstu: “</w:t>
            </w:r>
            <w:r w:rsidR="00000000" w:rsidRPr="00000000" w:rsidDel="00000000">
              <w:rPr>
                <w:i w:val="1"/>
                <w:rtl w:val="0"/>
              </w:rPr>
              <w:t xml:space="preserve">ATD veic komercdarbību, kas pamatā ir saistīta ar tai deleģēto valsts pārvaldes uzdevumu izpildi pārvadājumu pakalpojumu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Risinājuma otrā posma realizācijai nepieciešamo finansējumu Vides aizsardzības un reģionālās attīstības ministrija (Valsts reģionālās attīstības aģentūra) ieplāno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Vides aizsardzības un reģionālās attīstības ministrijas (turpmāk – VARAM) atbildībā esošā Eiropas Savienības kohēzijas politikas programmas 2021-2027.gadam digitalizācijas pasākuma īstenošanas dokumentācija, t.sk. plānoto projektu saraksts, šobrīd ir izstrādes stadijā, attiecīgi lūdzam saskaņot informatīvā ziņojuma protokollēmuma projekta 15. punktu ar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20.05.2024.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20.05.2024.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