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noteikumu projektu uz Ministru kabinetu apstiprināšanai tikai tad, kad jautājums, par Veselības ministrijas ierosinātajām finansējuma pārdalēm, ir izskatīts, un saskaņots Eiropas Savienības fondu tematiskajā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2022.gada 19.aprīļa noteikumu Nr.254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MKN Nr.254) 37.punktā noteiktajam finansējuma saņēmējs publiskā un privātā finansējuma daļu nosaka atbilstoši infrastruktūras izmantošanas proporcijas aprēķinam, kā arī MKN Nr.254 41.punkts paredz privātā līdzfinansējuma ietveršanu projekta kopējā publisko izmaksu apmērā. Savukārt noteikumu projekta 3.punkts, kas izsaka MKN Nr.254 16.punktu citā redakcijā, paredz svītrot nosacījumu, ka nacionālais finansējums ietver sevī valsts budžeta finansējumu un privāto līdzfinansējumu, nosakot tikai valsts budžeta finansējuma apmēru PVN segšanai. Ņemot vērā minēto, precizējams noteikumu projekts un noteikumu projekta pielikums vai sniedzams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kas noteiktu uzdevumu Veselības ministrijai sadarbībā ar Centrālo finanšu un līgumu aģentūru (turpmāk - CFLA) un SIA "Rīgas Austrumu klīniskā universitātes slimnīca" nodrošināt finansējuma atbrīvošanu no SIA "Rīgas Austrumu klīniskā universitātes slimnīca" projekta, lai to varētu novirzīt citām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saņemts saskaņojums Eiropas Savienības fondu tematiskajā komitejā, aicinām izvērtēt nepieciešamību papildināt MK sēdes protokollēmuma projektu ar jauniem punktiem,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CFLA slēgt līgumus ar finansējuma saņēmējiem, par projektu īstenošanu pirms ir saņemts pozitīvs Eiropas Komisijas lēmums par grozījumiem Eiropas Savienības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uzdevumu Veselības ministrijai informēt Ministru kabinetu, par priekšlikumiem rīcībai gadījumā, ja netiek saņemts pozitīvs Eiropas Komisijas lēmums par grozījumiem Eiropas Savienības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pielikuma ailē “PVN” un ailē “maksimālais valsts budžeta finansējums PVN segšanai” norādīto kopējo finansējuma apmēru, jo, saskaitot norādīto finansējumu sadalījumā pa atbalsta saņēmējiem, kopsumma veidojas 31 395 000 </w:t>
            </w:r>
            <w:r w:rsidR="00000000" w:rsidRPr="00000000" w:rsidDel="00000000">
              <w:rPr>
                <w:i w:val="1"/>
                <w:rtl w:val="0"/>
              </w:rPr>
              <w:t xml:space="preserve">euro</w:t>
            </w:r>
            <w:r w:rsidR="00000000" w:rsidRPr="00000000" w:rsidDel="00000000">
              <w:rPr>
                <w:rtl w:val="0"/>
              </w:rPr>
              <w:t xml:space="preserve"> nevis 31 394 999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pielikuma ailē “Atveseļošanas un noturības mehānisma plāna finansējums” norādīto kopējo finansējuma apmēru, jo, saskaitot norādīto finansējumu sadalījumā pa atbalsta saņēmējiem, kopsumma veidojas 149 999 999 </w:t>
            </w:r>
            <w:r w:rsidR="00000000" w:rsidRPr="00000000" w:rsidDel="00000000">
              <w:rPr>
                <w:i w:val="1"/>
                <w:rtl w:val="0"/>
              </w:rPr>
              <w:t xml:space="preserve">euro</w:t>
            </w:r>
            <w:r w:rsidR="00000000" w:rsidRPr="00000000" w:rsidDel="00000000">
              <w:rPr>
                <w:rtl w:val="0"/>
              </w:rPr>
              <w:t xml:space="preserve"> nevis 149 500 000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kurām deviņām iestādēm plānots veikt grozījumus Atveseļošanas fonda projektos, vienlaikus norādot, kādas papildu darbības paredzēts veikt par papildu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SIA “Rīgas Austrumu klīniskā universitātes slimnīca” projektu, kādas darbības plānots veikt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ietvaros un kā tiks nodrošināta demarkācija un sinerģija ar 4.1.1.1.pasākuma "Ārstniecības iestāžu infrastruktūras attīstība" 6.kārtā plānoto, ņemot vērā VM ierosinātos grozījumus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noteikumu projekts paredz paplašināt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finansējuma saņēmēju loku, kā arī paredz papildu darbības esošajiem projektiem, lūdzam papildināt anotāciju ar informāciju, kā plānots nodrošināt papildu plānoto projektu/darbību demarkāciju un sinerģiju, piemēram ar plānotajiem un īstenošanā esošajiem projektiem Eiropas Savienības kohēzijas politikas programmas 2021.–2027. gadam 4.1.1. specifiskā atbalsta mērķa "Nodrošināt vienlīdzīgu piekļuvi veselības aprūpei un stiprināt veselības sistēmu, tostarp primārās veselības aprūpes noturību" ietvaros, kā arī finansētajiem no REACT-EU līdzekļiem, piemēram VSIA "Bērnu klīniskā universitātes slimnīca"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 (Edijs Kirsanovs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anotāciju ar informāciju par grozījumu ietekmi uz jau apstiprinātajiem projektiem īstenotās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norādīt Finanšu ministrijas budžeta apakšprogrammu, kurā tiek plānots Atveseļošanas fonda plāna finansējums un valsts budžeta līdzfinansējums PVN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3. un 5.ailes 5.1.apakšpunktā norādīt finansējumu atbilstoši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anotācijas 3.sadaļas 3.ailes 3.punktā un 3.1.apakšpunktā norādīto finansējumu ar anotācijas 3.sadaļas 6.punktā 2025.gadam norādīto finansējumu, jo, saskaitot 2. un 3.ailē norādīto finansējumu, veidojas 14 531 958 </w:t>
            </w:r>
            <w:r w:rsidR="00000000" w:rsidRPr="00000000" w:rsidDel="00000000">
              <w:rPr>
                <w:i w:val="1"/>
                <w:rtl w:val="0"/>
              </w:rPr>
              <w:t xml:space="preserve">euro</w:t>
            </w:r>
            <w:r w:rsidR="00000000" w:rsidRPr="00000000" w:rsidDel="00000000">
              <w:rPr>
                <w:rtl w:val="0"/>
              </w:rPr>
              <w:t xml:space="preserve"> nevis 14 531 959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anotācijas 3.sadaļas 3.ailes 2.punktā un 2.1.apakšpunktā norādīto finansējumu ar anotācijas 3.sadaļas 6.punktā 2025.gadam norādīto finansējumu, jo, saskaitot 2. un 3.ailē norādīto finansējumu, veidojas 83 731 761 </w:t>
            </w:r>
            <w:r w:rsidR="00000000" w:rsidRPr="00000000" w:rsidDel="00000000">
              <w:rPr>
                <w:i w:val="1"/>
                <w:rtl w:val="0"/>
              </w:rPr>
              <w:t xml:space="preserve">euro</w:t>
            </w:r>
            <w:r w:rsidR="00000000" w:rsidRPr="00000000" w:rsidDel="00000000">
              <w:rPr>
                <w:rtl w:val="0"/>
              </w:rPr>
              <w:t xml:space="preserve"> nevis 83 731 762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nacionāli nav precizējami 4.1.1.2.i. investīcijā sasniedzamie rādītāji, atbilstoši Veselības ministrijas iesniegtajiem Eiropas Savienības Atveseļošanas un noturības mehānisma plāna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pirms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minētā pienākuma izpildes atbilstoši normatīvajiem aktiem veselības aprūpes organizēšanas un samaksas jomā ir noslēdzis ar Nacionālo veselības dienestu (turpmāk – pilnvarojuma uzlicējs) deleģēšanas līgumu par sabiedrisko pakalpojumu sniegšanu.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25.punktu ar  atsauci uz 10</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šo noteikumu 10. un 10</w:t>
            </w:r>
            <w:r w:rsidR="00000000" w:rsidRPr="00000000" w:rsidDel="00000000">
              <w:rPr>
                <w:vertAlign w:val="superscript"/>
                <w:rtl w:val="0"/>
              </w:rPr>
              <w:t xml:space="preserve">1</w:t>
            </w:r>
            <w:r w:rsidR="00000000" w:rsidRPr="00000000" w:rsidDel="00000000">
              <w:rPr>
                <w:rtl w:val="0"/>
              </w:rPr>
              <w:t xml:space="preserve">.punktā minētā pienākuma izpildes atbilstoši normatīvajiem aktiem veselības aprūpes organizēšanas un samaksas jomā ir noslēdzis ar Nacionālo veselības dienestu (turpmāk – pilnvarojuma uzlicējs) deleģēšanas līgumu par sabiedrisko pakalpojumu sniegšanu.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Lauva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aizpildot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minētās definētās projekta sadaļas, projektam pievieno vispārējas tautsaimnieciskas nozīmes pakalpojuma sniegšanas pilnvarojuma uzlicēja apliecinājumu, ka tas kontrolēs un pārskatīs šo noteikumu </w:t>
            </w:r>
            <w:r w:rsidR="00000000" w:rsidRPr="00000000" w:rsidDel="00000000">
              <w:rPr>
                <w:rtl w:val="0"/>
              </w:rPr>
              <w:t xml:space="preserve">25.6.</w:t>
            </w:r>
            <w:r w:rsidR="00000000" w:rsidRPr="00000000" w:rsidDel="00000000">
              <w:rPr>
                <w:rtl w:val="0"/>
              </w:rPr>
              <w:t xml:space="preserve"> apakšpunktā</w:t>
            </w:r>
            <w:r w:rsidR="00000000" w:rsidRPr="00000000" w:rsidDel="00000000">
              <w:rPr>
                <w:rtl w:val="0"/>
              </w:rPr>
              <w:t xml:space="preserve"> minētos deleģēšanas līgumā paredzētos atlīdzības (kompensācijas) maksājumus, kā arī novērsīs un atgūs deleģēšanas līgumā paredzēto atlīdzības (kompensācijas) maksājumu pārmaksu, ievērojot </w:t>
            </w:r>
            <w:r w:rsidR="00000000" w:rsidRPr="00000000" w:rsidDel="00000000">
              <w:rPr>
                <w:rtl w:val="0"/>
              </w:rPr>
              <w:t xml:space="preserve">Eiropas Komisijas lēmumā Nr. 2012/21/ES </w:t>
            </w:r>
            <w:r w:rsidR="00000000" w:rsidRPr="00000000" w:rsidDel="00000000">
              <w:rPr>
                <w:rtl w:val="0"/>
              </w:rPr>
              <w:t xml:space="preserve">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 punktu ar  atsauci uz 10</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aizpildot šo noteikumu  10. un 10</w:t>
            </w:r>
            <w:r w:rsidR="00000000" w:rsidRPr="00000000" w:rsidDel="00000000">
              <w:rPr>
                <w:vertAlign w:val="superscript"/>
                <w:rtl w:val="0"/>
              </w:rPr>
              <w:t xml:space="preserve">1</w:t>
            </w:r>
            <w:r w:rsidR="00000000" w:rsidRPr="00000000" w:rsidDel="00000000">
              <w:rPr>
                <w:rtl w:val="0"/>
              </w:rPr>
              <w:t xml:space="preserve">. punktā minētās definētās projekta sadaļas, projektam pievieno vispārējas tautsaimnieciskas nozīmes pakalpojuma sniegšanas pilnvarojuma uzlicēja apliecinājumu, ka tas kontrolēs un pārskatīs šo noteikumu 25.6. apakšpunktā minētos deleģēšanas līgumā paredzētos atlīdzības (kompensācijas) maksājumus, kā arī novērsīs un atgūs deleģēšanas līgumā paredzēto atlīdzības (kompensācijas) maksājumu pārmaksu, ievērojot Eiropas Komisijas lēmumā Nr. 2012/21/ES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Lauva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noteiktajā kārtībā, iesniedzot projektu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39.1 punktu ar  atsauci uz 10</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šo noteikumu 10. un 10</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punktā noteiktajā kārtībā, iesniedzot projektu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Lauva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03.01.2025.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03.01.2025.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Atzinumi_24-TA-3330.docx</dc:title>
</cp:coreProperties>
</file>

<file path=docProps/custom.xml><?xml version="1.0" encoding="utf-8"?>
<Properties xmlns="http://schemas.openxmlformats.org/officeDocument/2006/custom-properties" xmlns:vt="http://schemas.openxmlformats.org/officeDocument/2006/docPropsVTypes"/>
</file>