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Invaliditātes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Datus par šā panta pirmās daļas 3., 3.</w:t>
            </w:r>
            <w:r w:rsidR="00000000" w:rsidRPr="00000000" w:rsidDel="00000000">
              <w:rPr>
                <w:vertAlign w:val="superscript"/>
                <w:rtl w:val="0"/>
              </w:rPr>
              <w:t xml:space="preserve">1</w:t>
            </w:r>
            <w:r w:rsidR="00000000" w:rsidRPr="00000000" w:rsidDel="00000000">
              <w:rPr>
                <w:rtl w:val="0"/>
              </w:rPr>
              <w:t xml:space="preserve">, 4. un 4.</w:t>
            </w:r>
            <w:r w:rsidR="00000000" w:rsidRPr="00000000" w:rsidDel="00000000">
              <w:rPr>
                <w:vertAlign w:val="superscript"/>
                <w:rtl w:val="0"/>
              </w:rPr>
              <w:t xml:space="preserve">1</w:t>
            </w:r>
            <w:r w:rsidR="00000000" w:rsidRPr="00000000" w:rsidDel="00000000">
              <w:rPr>
                <w:rtl w:val="0"/>
              </w:rPr>
              <w:t xml:space="preserve"> punktā minētā asistenta pakalpojuma pašvaldībā, augstskolā un koledžā un pavadoņa pakalpojuma un sniedzēju, šo pakalpojumu nepieciešamības novērtēšanu un nodrošināšanu iekļauj Valsts sociālās politikas monitoringa informācijas sistēmā Ministru kabineta noteiktajā apjomā un atbilstoši tā noteiktajiem datu apstrādes noteikumiem un kārtībai un institūciju sadarbības noteikumiem. Tiesības apstrādāt šajā informācijas sistēmā iekļauto informāciju saistībā ar asistenta pakalpojuma pašvaldībā, augstskolā un koledžā un pavadoņa pakalpojuma nodrošināšanu, tostarp personas datus, ir šādām institūcijām to darbību reglamentējošos normatīvajos aktos noteikto funkciju un uzdevumu izpildei:”.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izvērtēt nepieciešamību precizēt pantu, papildinot pirmo teikumu aiz vārdiem "pavadoņa pakalpojuma" ar vārdu "saņēmēju", lai likumprojekta norma būtu loģiska un saprotama.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anotācijas 5. sadaļu pilnībā atspoguļojot informāciju par likumprojekta atbilstību Eiropas Savienības tiesību normu ieviešanu. Vēršam uzmanību, ka no likumprojekta 4. panta redakcijas izriet </w:t>
            </w:r>
            <w:r w:rsidR="00000000" w:rsidRPr="00000000" w:rsidDel="00000000">
              <w:rPr>
                <w:i w:val="1"/>
                <w:rtl w:val="0"/>
              </w:rPr>
              <w:t xml:space="preserve">Eiropas Parlamenta un Padomes 2004. gada 29. aprīļa Regulas (EK) Nr. 883/2004 par sociālās nodrošināšanas sistēmu koordinēšanu</w:t>
            </w:r>
            <w:r w:rsidR="00000000" w:rsidRPr="00000000" w:rsidDel="00000000">
              <w:rPr>
                <w:rtl w:val="0"/>
              </w:rPr>
              <w:t xml:space="preserve"> ieviešana. Vienlaicīgi iesakām izvērtēt, vai likumprojektā tiešām nepieciešams ietvert vispārīgu atsauci uz visu regulu kopumā vai arī ir iespējams norādīt atsauci uz konkrētām regulas vienībām. Atbilstoši izziņā sniegtajai informācijai Tieslietu ministrijas iepriekš izteiktais iebildums tika ņemts vērā, attiecīgi anotācijas 5.4. apakšsadaļā vajadzētu būt iekļautiem skaidrojumiem arī par Eiropas Parlamenta un Padomes 2004. gada 29. aprīļa Regulu (EK) Nr. 883/2004 par sociālās nodrošināšanas sistēmu koordinēšanu.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apakšsadaļas 2. tabulas Eiropas Parlamenta un Padomes 2021. gada 20. oktobra Direktīvas (ES) 2021/1883 par trešo valstu valstspiederīgo ieceļošanas un uzturēšanās nosacījumiem augsti kvalificētas nodarbinātības nolūkā un ar ko atceļ Padomes Direktīvu 2009/50/EK (turpmāk - Direktīva 2021/1883) 16. panta pirmās daļas e) apakšpunkta rindas "C" aili, izvērtējot, vai korekti norādīts uz pilnīgu Direktīvas 2021/1883 16. panta pirmās daļas e) apakšpunkta pārņemšanu likumprojekta 3. punktā (Invaliditātes likuma 7. panta otrās daļas 7.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Invaliditātes likuma 7. panta otrās daļas 7. punkta izriet, ka "</w:t>
            </w:r>
            <w:r w:rsidR="00000000" w:rsidRPr="00000000" w:rsidDel="00000000">
              <w:rPr>
                <w:i w:val="1"/>
                <w:rtl w:val="0"/>
              </w:rPr>
              <w:t xml:space="preserve">personai, kurai izsniegta termiņuzturēšanās atļauja Latvijas Republikā, ir tiesības uz prognozējamas invaliditātes un invaliditātes ekspertīzi, ja tā ir Eiropas Savienības zilās kartes turētāja un tās pastāvīgā dzīvesvieta termiņuzturēšanās atļaujas derīguma laikā ir Latvijas Republikas teritorijā</w:t>
            </w:r>
            <w:r w:rsidR="00000000" w:rsidRPr="00000000" w:rsidDel="00000000">
              <w:rPr>
                <w:rtl w:val="0"/>
              </w:rPr>
              <w:t xml:space="preserve">". Savukārt no Direktīvas 2021/1883 16. panta pirmās daļas e) apakšpunkta izriet plašāks tvērums, jo tajā minētais "Regulas (EK) Nr. 883/2004 3. pants" attiecas arī, piemēram, uz tādu sociālo nodrošinājumu kā "maternitātes un līdzvērtīgi paternitātes pabalst", kas nav saistīts ar konkrēto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konstatējams, ka Direktīvas 2021/1883 16. panta pirmās daļas e) apakšpunkts likumprojektā tiek pārņemts daļēji, kas norādāms arī 5.4. apakšsadaļas 1. tabulas "C" ailē, papildus skaidrojot arī to, kā konkrētā tiesību norma Latvijas nacionālajos tiesību aktos, tiek pārņemta pilnībā.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w:t>
    </w:r>
    <w:r>
      <w:br/>
    </w:r>
    <w:r w:rsidR="00000000" w:rsidRPr="00000000" w:rsidDel="00000000">
      <w:rPr>
        <w:rtl w:val="0"/>
      </w:rPr>
      <w:t xml:space="preserve">Izdrukāts 06.06.2024. 17.56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23-TA-116</w:t>
    </w:r>
    <w:r>
      <w:br/>
    </w:r>
    <w:r w:rsidR="00000000" w:rsidRPr="00000000" w:rsidDel="00000000">
      <w:rPr>
        <w:rtl w:val="0"/>
      </w:rPr>
      <w:t xml:space="preserve">Izdrukāts 06.06.2024. 17.56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Atzinumi_23-TA-116.docx</dc:title>
</cp:coreProperties>
</file>

<file path=docProps/custom.xml><?xml version="1.0" encoding="utf-8"?>
<Properties xmlns="http://schemas.openxmlformats.org/officeDocument/2006/custom-properties" xmlns:vt="http://schemas.openxmlformats.org/officeDocument/2006/docPropsVTypes"/>
</file>