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apdrošināšanas sabiedrībām apdrošināšanas līgumu slēgšanai un apdrošināšanas gadījumu administrēšanai, kā arī Latvijas Transportlīdzekļu apdrošinātāju birojam apdrošināšanas gadījumu administrēšanai, ja saņemta īpašnieka rakstveida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jauno redakciju tiek paplašināts personu loks, kuriem piederošo transportlīdzekļu dati būs ierobežotas pieejamības informācija un tas praksē var radīt situācijas, kad tiek ierobežotas trešo/cietušo personu tiesības saņemt apdrošināšanas atlīdzību, un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AAS no saskaņotā paziņojuma vai VP sniegtās informācijas var nebūt iespēja pārliecināties, kurš ir transportlīdzekļa īpašnieks un līdz ar to, pie kā ir jāvēršas, lai saņemtu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transportlīdzekļa īpašnieks nesniedz savu piekrišanu un šādā gadījumā var tikt ierobežotas trešās/cietušās personas tiesības saņemt apdrošināšanas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17.3.apakšpunktā būtu izslēdzams palīgteikums “ja saņemta īpašnieka rakstveida piekrišana”, jo šādu datu apstrādi paredz Sauszemes transportlīdzekļu īpašnieku civiltiesiskās atbildības obligātās apdrošināšanas likums un tam pakārtotie MK 27.11.2007. noteikumi Nr.801 “Noteikumi par sauszemes transportlīdzekļu īpašnieku civiltiesiskās atbildības obligātās apdrošināšanas informācijas sistēmas darbībai nepieciešamo datu apjomu un veidiem, datu ievades, apmaiņas un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17.3.apdrošināšanas sabiedrībām apdrošināšanas līgumu slēgšanai un apdrošināšanas gadījumu administrēšanai, kā arī Latvijas Transportlīdzekļu apdrošinātāju birojam apdrošināšanas gadījumu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Par reģistra informācijas iegūšanu ir maksājama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noteiktā maksa, izņemot gadījumus, kad informācija nepieciešama valsts vai pašvaldības institūcijas ārējos tiesību aktos noteikto funkciju izpildei, informācijas iegūšana bez maksas ir noteikta ārējā tiesību aktā, vai persona lieto CSDD e-pakalpojumus un iegūst informāciju par sevi vai vispārpieejamo informāciju par transportlīdzekli vai vadītāja apliecību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23.punkts paredz, ka par reģistra informācijas iegūšanu ir maksājama šo noteikumu pielikumā noteiktā maksa, izņemot gadījumus, kad [..] informācijas iegūšana bez maksas ir noteikta ārējā tiesību aktā [..]. Vēlamies vērst uzmanību, ka OCTA ir obligātais apdrošināšanas veids. Saskaņā ar OCTA likuma 17.panta pirmo daļu apdrošinātājs nedrīkst atteikties noslēgt OCTA līgumu un dati tam ir nepieciešami līguma noslēgšanai un atlīdzību izmaksai, kas vienlaicīgi kalpo arī tam, lai CSNg cietušās personas saņemtu atlīdzību. Līdz ar to apdrošinātājam dati primāri ir nepieciešami no likuma izrietošo pienākumu izpildei, nevis komercdarbības paplašināšanai un attīstībai,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MK noteikumu projekta punktu ar līdzīgu atrunu kā Ministru kabineta 08.11.2022. noteikumos Nr.693 “Iekšlietu ministrijas Informācijas centra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nepiemēro, ja reģistrā iekļautās ziņas pieprasītas ar sauszemes transportlīdzekļu īpašnieku civiltiesiskās atbildības obligātās apdrošināšanas informācijas sistēmas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26.06.2024.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26.06.2024.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