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ir attiecināmas šādas projekta tiešās attiecināmās izmaksas, kas ir tieši saistītas ar projekta īstenošanu un nepieciešamas projekta rezultātu sasniegšanai, un šī saistība ir skaidri saprotama un pierādāma,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attīstības un iespēju radīšana privātajam sektoram” īstenošanas noteikumu (turpmāk- Noteikumi) pašreizējā redakcijā nav paredzēta iespēja iegādāties gala lietotāju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Pilsonības un migrācijas lietu pārvaldei (turpmāk- PMLP), atbilstoši Nacionālā attīstības plāna 2021. - 2027.gadam 11. Rīcības virziena "Tehnoloģiskā vide un pakalpojumi" ietvaros plānotajam uzdevumam (Nr.316), būtu iespējams īstenot projektu "Personu apliecinošu dokumentu, personu ceļošanas dokumentu, personas statusu apliecinošu dokumentu izsniegšanas procesu attīstība, robotizācija un automatizācija, lai veicinātu klientu pašapkalpošanos", lūdzam paplašināt Noteikumu attiecināmo izmaksu sadaļu, un iekļaut attiecināmās izmaksas, kas ļautu PMLP projekta ietvaros iegādāties gan gala iekārtas personu apliecinošu dokumentu noformēšanai un izsniegšanai (fotografēšanas iekārta, pirkstu nospiedumu, paraksta lasītājs, fona ekrāns, dators, monitors, klaviatūra, pele utmldz., kā arī personu apliecinošu dokumentu pašapkalpošanās kioski), gan arī tehnisko infrastruktūru un programmnodrošinājumu jauna personu apliecinošu dokumentu personalizācijas centra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28.punktu papildināt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28.14. personu apliecinošu dokumentu noformēšanai un izsniegšanai paredzēto gala iekārtu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28.15. personu apliecinošu dokumentu personalizācijai nepieciešamās infrastruktūras un programmnodrošinājuma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Auziņa-Lopatinska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Maksimālais projekta īstenošanas ilgums ir trīs gadi, bet ne ilgāk par 2029. gada 31. decembri.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projektā noteiktais maksimālais projekta īstenošanas ilgums ir 3 gadi. Bet, ņemot vērā ar iepirkuma veikšanu un ārējiem apstākļiem saistītos riskus, būtu jāparedz iespēja pagarināt projekta īstenošanas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 sadaļas “Pasākuma īstenošanas nosacījumi” 33.punktu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projekta īstenošanas ilgums ir trīs gadi (ar iespēju to pamatotos gadījumos pagarināt), bet ne ilgāk par 2029.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Auziņa-Lopatinska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02.01.2024.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02.01.2024.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