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“Ošu krasts” Līksnas pagastā, Augšdaugavas novadā, daļas pirkšanu valsts galvenā autoceļa A6 “Rīga – Daugavpils – Krāslava – Baltkrievijas robeža (Patarnieki)”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un precizēt anotācijas 1.3.sadaļā norādīto informāciju, ka </w:t>
            </w:r>
            <w:r w:rsidR="00000000" w:rsidRPr="00000000" w:rsidDel="00000000">
              <w:rPr>
                <w:i w:val="1"/>
                <w:rtl w:val="0"/>
              </w:rPr>
              <w:t xml:space="preserve">projekta konceptuālā nepieciešamība ir apliecināta valsts budžeta apakšprogrammā 23.06.00 “Valsts autoceļu uzturēšana un atjaunošana” paredzot finanšu līdzekļus programmai “2.1.1.2. galveno autoceļu segu un posmu pārbūve pamatbudžeta finansētajos projektos 2022.- 2024. gadā”</w:t>
            </w:r>
            <w:r w:rsidR="00000000" w:rsidRPr="00000000" w:rsidDel="00000000">
              <w:rPr>
                <w:rtl w:val="0"/>
              </w:rPr>
              <w:t xml:space="preserve">, ievērojot, ka rīkojuma projekts ir izstrādāts un tiek virzīts 2025.gadā.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25-TA-2622</w:t>
    </w:r>
    <w:r>
      <w:br/>
    </w:r>
    <w:r w:rsidR="00000000" w:rsidRPr="00000000" w:rsidDel="00000000">
      <w:rPr>
        <w:rtl w:val="0"/>
      </w:rPr>
      <w:t xml:space="preserve">Izdrukāts 11.11.2025.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25-TA-2622</w:t>
    </w:r>
    <w:r>
      <w:br/>
    </w:r>
    <w:r w:rsidR="00000000" w:rsidRPr="00000000" w:rsidDel="00000000">
      <w:rPr>
        <w:rtl w:val="0"/>
      </w:rPr>
      <w:t xml:space="preserve">Izdrukāts 11.11.2025.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