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2003. gada 29. aprīļa noteikumos Nr. 242 "Satiksmes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veicina kiberdrošības risinājumu ieviešanu valsts pārvaldē un nodrošina pārstāvību starptautiskos ar kiberdrošības jautājumiem saistītos formātos;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pilnībā svītrot 5.6. punkta redakciju, jo esošā redakcija rada maldīgu priekšstatu, ka SM nodrošina pārstāvību jebkādos starptautiskajos formātos saistībā ar kiberdrošību. Galvenā kompetentā iestāde kiberdrošības politikas veidošanā Latvijā ir Aizsardzības ministrija, turklāt primāri starptautisko pārstāvniecību kiberdrošības jautājumos nodrošina Aizsardzības ministrija un Ārlietu ministrija. Ja Satiksmes ministrijas ieskatā ir kāds specifisks starptautiskais formāts kiberdrošības jautājumos, kurā pārstāvniecību nodrošina SM, tad to arī būtu nepieciešams precīzi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 Elizabete Kanasta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5.29. organizē Eiropas Savienības fondu finansēto projektu ieviešanu transporta, sakaru un kiberdrošības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galvenā iestāde, kas izstrādā un ievieš kiberdrošības politiku nacionālā līmenī ir Aizsardzības ministrija, lūdzam norādīt, ka Satiksmes ministrija projektus kiberdrošības jomā ievieš tikai savas kompetences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5.29. organizē Eiropas Savienības fondu finansēto projektu ieviešanu transporta, sakaru un kiberdrošības jomā (savas kompetences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 Elizabete Kanasta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 nodrošina valsts materiālo rezervju veidošanu un pārvaldīšanu;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materiālo rezervju likuma 4. panta pirmā daļa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Nozares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 iespējamos apdraudējumus un, pamatojoties uz riska novērtējumu, lemj par nepieciešamību veidot valsts materiālās rezerves attiecīgajā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sadarbībā ar tās padotībā esošajām iestādēm plāno attiecīgajā nozarē nepieciešamās valsts materiālās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ik gadu izvērtē attiecīgās nozares nodrošinājumu ar valsts materiālajām rezervēm."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projektu ar atrunu, ka Satiksmes ministrija nodrošina valsts materiālo rezervju veidošanu un pārvaldīšanu </w:t>
            </w:r>
            <w:r w:rsidR="00000000" w:rsidRPr="00000000" w:rsidDel="00000000">
              <w:rPr>
                <w:u w:val="single"/>
                <w:rtl w:val="0"/>
              </w:rPr>
              <w:t xml:space="preserve">savas kompetences ietvaros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 atbilstoši kompetencei nodrošina valsts materiālo rezervju veidošanu un pārvaldīšanu;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Ričards Muižnieks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jaunajā Nacionālās kiberdrošības likumā (šobrīd saskaņošanas stadijā) tiks noteikts un jau apstiprinātajā jaunajā Latvjas kiberdrošības stratēģijā jau ir minēts, ka Aizsardzības ministrija kopā ar SAB ir galvenās kompetentās iestādes kiberdrošības politikas izstrādē, aicinām precizēt anotācijas tekstu, atsaucoties uz aktuālo informāciju. Jaunā stratēģija apstiprināta ar 28. marta MK protokollēmumu Nr. 14 37.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 Elizabete Kanasta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23-TA-380</w:t>
    </w:r>
    <w:r>
      <w:br/>
    </w:r>
    <w:r w:rsidR="00000000" w:rsidRPr="00000000" w:rsidDel="00000000">
      <w:rPr>
        <w:rtl w:val="0"/>
      </w:rPr>
      <w:t xml:space="preserve">Izdrukāts 07.07.2023.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23-TA-380</w:t>
    </w:r>
    <w:r>
      <w:br/>
    </w:r>
    <w:r w:rsidR="00000000" w:rsidRPr="00000000" w:rsidDel="00000000">
      <w:rPr>
        <w:rtl w:val="0"/>
      </w:rPr>
      <w:t xml:space="preserve">Izdrukāts 07.07.2023.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Atzinumi_23-TA-380.docx</dc:title>
</cp:coreProperties>
</file>

<file path=docProps/custom.xml><?xml version="1.0" encoding="utf-8"?>
<Properties xmlns="http://schemas.openxmlformats.org/officeDocument/2006/custom-properties" xmlns:vt="http://schemas.openxmlformats.org/officeDocument/2006/docPropsVTypes"/>
</file>