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ietvaros ir attiecināmas netiešās projekta īstenošanas izmaksas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veikšanai. Netiešās attiecināmās izmaksas sadarbības tīkls plāno kā vienu izmaksu pozīciju, piemērojot netiešo izmaksu vienoto likmi 15 % apmērā no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minētajām tiešajām attiecināmajām personāla izmaksām,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pirmās daļas "b"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 punktā precizēt atsauci uz 27.1.1. apakšpunktā minētajām tiešajām attiecināmajām personāla izmaksām vai precizēt 27.1.1. apakšpunktu, dzēšot vārdus “vai uz uzņēmuma līguma", jo netiešo izmaksu vienoto likmi 15 % apmērā var rēķināt tikai no projekta vadības un projekta īstenošanas personāla izmaksām, piesaistot projekta vadības personālu </w:t>
            </w:r>
            <w:r w:rsidR="00000000" w:rsidRPr="00000000" w:rsidDel="00000000">
              <w:rPr>
                <w:b w:val="1"/>
                <w:rtl w:val="0"/>
              </w:rPr>
              <w:t xml:space="preserve">tikai uz darba līguma pamata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(Linda Aveniņa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Sadarbības tīkls un sadarbības tīkla dalībnieks nodrošina informācijas pieejamību 10 gadus, skaitot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69.punkta redakcija, kas bija korekta, šajā saskaņošanas reizē ir mainīta, un dokumentu glabāšanas nosacījumi ir attiecināmi arī uz sadarbības iestādi, kā arī dokumentu glabāšanas termiņi attiecībā uz sadarbības tīklu un sadarbības tīkla dalībnieku ir atšķirīgi, lūdzam noteikumu projekta 69.punktu izteikt iepriekšējā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27.1.3. komunikācijas un vizuālās identitātes izmaksas, kas saistītas ar publicitātes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publicēšanas prasības, ciktāl to mērķis ir atzīt ES finansējuma izcelsmi un nodrošināt tā redzamību, nav komercdarbības atbalsts, jo dalībvalstij ir pienākums bez jebkādas rīcības brīvības nodrošināt “informāciju, saziņu un publicitāti” saskaņā ar ES tiesību aktiem, lūdzam norādīt, ka noteikumu projekta 27.1.3.punktā minētajām izmaksām nav piemērojami de minimis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27.1.4. ārējo pakalpojumu izmaksas – juridiskie, grāmatvedības, testēšanas un izstrādes, lietvedības un tulkošanas pakalpojumi, kurus sadarbības tīkls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14.augusta sanāksmē par vienkāršoto izmaksu izstrādi pasākuma ietvaros Revīzijas iestādes izteikto komentāru, ka EM ir nepieciešams pārskatīt  un nodalīt noteikumu projekta 27.punktā ietvertās tiešās un netiešās attiecināmās izmaksas, vienlaicīgi vēršot uzmanību uz to, ka 27.1.4.apakšpunktā minētās ārējo pakalpojumu izmaksas ir attiecināmas uz netiešajām, nevis tiešajām izmaksām, jo sadarbības tīklu mērķis nav grāmatvedības, juridisko, testēšanas un izstrādes, lietvedības un tulkošanas pakalpojumu veikšana. Līdz ar to, aicinām EM svītrot noteikumu projekta 27.1.4.apakšpunktu. Nepieciešamības gadījumā aicinām noteikumu projektā izdalīt punktus, kuru ietvaros uzskaitītas projekta netiešās attiecināmo izmaksu pozīcijas vai ietver to piemērus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vadības un projekta īstenošanas personāla izmaksām tiek piemērota atbildīgās iestādes izstrādā vienkāršoto izmaksu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29.punktu ar atsauci uz noteikumu projekta 27.1.1.apakšpunktu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w:t>
            </w:r>
            <w:r w:rsidR="00000000" w:rsidRPr="00000000" w:rsidDel="00000000">
              <w:rPr>
                <w:b w:val="1"/>
                <w:rtl w:val="0"/>
              </w:rPr>
              <w:t xml:space="preserve">Šo noteikumu 27.1.1. apakšpunktā minētajām </w:t>
            </w:r>
            <w:r w:rsidR="00000000" w:rsidRPr="00000000" w:rsidDel="00000000">
              <w:rPr>
                <w:rtl w:val="0"/>
              </w:rPr>
              <w:t xml:space="preserve">projekta vadības un projekta īstenošanas personāla izmaksām tiek piemērota atbildīgās iestādes izstrādā vienkāršoto izmaksu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RIS3 rādītājus katrā no RIS3 jomām, par kuriem saņemts atbalsts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(turpmāk – EM) skaidrot, kā sadarbības tīkls atskaitīties par RIS3 rādītājiem, ņemot vērā to, ka atbilstoši noteikumu projekta 2.3.apakšpunktam sadarbības tīkls – finansējuma saņēmējs, kas ir biedrība vai nodibinājums, un finansējuma saņēmējam-biedrībai nav P&amp;A 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EM uzmanību uz to, ka RIS3 rādītāji būtu uzkrājami tikai attiecībā par tādu pasākuma atbalsta sadaļu, kur atbalsts ir/var būt saistīts ar P&amp;A izdevumiem (šajā pasākumā nav plānots), nevis par katra sadarbības tīkla dalībnieka vispārējām uzņēmējdarbības aktivitātēm. Turklāt uzliekot par pienākumu sadarbības tīklam atskaitīties par tā dalībnieku P&amp;A aktivitātēm, ir liels risks, ka P&amp;A izdevumi par komersantiem, kas piedalās vairāku uzņēmējdarbības atbalstu aktivitāšu ietvaros, tiks ieskaitīti vairākkārt, kas nebūs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izvērtēt iespējas no RIS3 rādītāju saraksta izvēlēties, piemēram, šādus RIS3 rādītājus (skat. izkopēti zemāk), vienlaicīgi ņemot vērā, ka sadarbības tīkliem būs iespēja par tiem atskaitīties tikai kopā ar maksājumu pieprasījumiem un tas nebūs iespējams, pēc noslēguma maksājuma pieprasījuma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neto apgrozījums no projekta rezultāta ieviešanas saimnieciskajā darbībā vai komercializēšanas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komersanta eksports no projekta rezultāta ieviešanas saimnieciskajā darbībā vai komercializēšanas atbalstīto komersantu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EM šī pasākuma ietvaros izvēlētos nenoteikt RIS3 rādītājus, aicinām skaidrojumu par to iekļaut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RIS3 rādītājus katrā no RIS3 jomām, par kuriem saņemts atbalsts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RIS3 rādītājus ir plānots uzkrāt pa gala labuma guvēju veidiem, aicinām EM papildināt punkta redakciju aiz vārdiem "RIS3 jomām" ar vārdiem "pa gala labuma guvēju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RIS3 rādītājus katrā no RIS3 jomām </w:t>
            </w:r>
            <w:r w:rsidR="00000000" w:rsidRPr="00000000" w:rsidDel="00000000">
              <w:rPr>
                <w:u w:val="single"/>
                <w:rtl w:val="0"/>
              </w:rPr>
              <w:t xml:space="preserve">pa gala labuma guvēju veidiem, </w:t>
            </w:r>
            <w:r w:rsidR="00000000" w:rsidRPr="00000000" w:rsidDel="00000000">
              <w:rPr>
                <w:rtl w:val="0"/>
              </w:rPr>
              <w:t xml:space="preserve">par kuriem saņemts atbalsts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46.12. reģistrēt visus sadarbības tīkla dalībnieku pieteikumus </w:t>
            </w:r>
            <w:r w:rsidR="00000000" w:rsidRPr="00000000" w:rsidDel="00000000">
              <w:rPr>
                <w:i w:val="1"/>
                <w:rtl w:val="0"/>
              </w:rPr>
              <w:t xml:space="preserve">de minimis </w:t>
            </w:r>
            <w:r w:rsidR="00000000" w:rsidRPr="00000000" w:rsidDel="00000000">
              <w:rPr>
                <w:rtl w:val="0"/>
              </w:rPr>
              <w:t xml:space="preserve">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25.6.3., 27.2.1.apakšpunktā un 54.punktā tiek aizstāts vārds "pieteikums" ar vārdu "iesniegums", lai nodrošinātu skaidrāku uztveramību un vienādu normu piemērošanu, kā arī atbilstību Eiropas Savienības fondu regulējumam, lūdzam precizēt arī noteikumu projekta 46.12.apakšpunktu, 61. un 62.punktu.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 parakstīt apliecinājumu par interešu konflikta, dubultā finansējuma, korupcijas, krāpšanas neesību.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projekta uzraudzības posmā pieprasāmās informācijas apjomu, lūdzam izvērtēt, vai sadarbības tīkla dalībniekiem ir nepieciešams parakstīt šādu apliecinājumu, jo atbilstoši noteikumu projekta 24.3.apakšpunkta nosacījumiem, sadarbības tīklam, piešķirot atbalstu, ir pienākums veikt sadarbības tīkla dalībnieku pārbaudi, līdz ar to, šāda apliecinājuma pieprasīšana būtu lieks solis, kas būtu dzēšams no sadarbības tīkla dalībnieku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Pasākuma ietvaros sadarbības iestāde sadarbības tīklam un sadarbības tīkls sadarbības tīkla dalībniekiem finansējumu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izmaksu segšanai sniedz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 gada 1.jūlijā stājušies spēkā grozījumi Ministru kabineta 2018. gada 21. novembra noteikumos Nr. 715 "De minimis atbalsta uzskaites un piešķiršanas kārtība", lūdzam no noteikumu projekta 60.punkta svītrot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izsekojamībai, t.sk., lai varētu noteikt rādītāju saskaņotību ar 1.2.1.SAM rādītāju aprakstu (pasi), anotācijā norādīt arī pārējo pasākuma kārtu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(Linda Aveniņa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23.08.2024.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23.08.2024.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