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24-TA-2422: Instrukcijas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10. aprīļa instrukcijā Nr. 2 "Instrukcija par valsts budžeta izpildes analīzi"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Instrukcijas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16. Veidlapā "Mērķfinansējuma izpildes analīze" ministrijas analizē un sniedz skaidrojumu par mērķfinansējuma ieņēmumu un izdevumu plānu izpildi pārskata periodā. Ja informācija par faktisko izpildi pārskata periodā nav pieejama, sniedz izpildes novērtējumu: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 visos gadījumos Mērķfinansējuma termiņš tiek noteikts ministru kabineta lēmumā.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instrukcijas 22.punkta</w:t>
            </w:r>
            <w:r w:rsidR="00000000" w:rsidRPr="00000000" w:rsidDel="00000000">
              <w:rPr>
                <w:i w:val="1"/>
                <w:rtl w:val="0"/>
              </w:rPr>
              <w:t xml:space="preserve"> Aizpildot veidlapu "Mērķfinansējuma izpildes analīze", analīzi veic par mērķfinansējumu, par kura piešķiršanu lēmumi bija pieņemti 2017. gadā un turpmākajos gados </w:t>
            </w:r>
            <w:r w:rsidR="00000000" w:rsidRPr="00000000" w:rsidDel="00000000">
              <w:rPr>
                <w:rtl w:val="0"/>
              </w:rPr>
              <w:t xml:space="preserve">izriet, ka Mērķfinansējuma analīzi veic nenoteiktu laiku.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ministrijā tiek iesniegta ieņēmumu prognoze par valsts pamatbudžetā iemaksātajām nodevām un citiem maksājumiem, savukārt Valsts kases </w:t>
            </w:r>
            <w:r w:rsidR="00000000" w:rsidRPr="00000000" w:rsidDel="00000000">
              <w:rPr>
                <w:i w:val="1"/>
                <w:rtl w:val="0"/>
              </w:rPr>
              <w:t xml:space="preserve">ePārskatu </w:t>
            </w:r>
            <w:r w:rsidR="00000000" w:rsidRPr="00000000" w:rsidDel="00000000">
              <w:rPr>
                <w:rtl w:val="0"/>
              </w:rPr>
              <w:t xml:space="preserve">sistēmā</w:t>
            </w:r>
            <w:r w:rsidR="00000000" w:rsidRPr="00000000" w:rsidDel="00000000">
              <w:rPr>
                <w:i w:val="1"/>
                <w:rtl w:val="0"/>
              </w:rPr>
              <w:t xml:space="preserve"> </w:t>
            </w:r>
            <w:r w:rsidR="00000000" w:rsidRPr="00000000" w:rsidDel="00000000">
              <w:rPr>
                <w:rtl w:val="0"/>
              </w:rPr>
              <w:t xml:space="preserve">tiek iesniegta informācija par faktiskajiem valsts nodevu ieņēmumiem, kuros ietilpst arī Mērķfinansējuma ietvaros plānotās valsts nodevas.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Administratīvā sloga mazināšanai lūdzam izvērtēt nepieciešamību veikt analīzi par Mērķfinansējuma izpildi vai noteikt termiņu, cik gadus pēc kārtas tiek sniegta </w:t>
            </w:r>
            <w:r w:rsidR="00000000" w:rsidRPr="00000000" w:rsidDel="00000000">
              <w:rPr>
                <w:i w:val="1"/>
                <w:rtl w:val="0"/>
              </w:rPr>
              <w:t xml:space="preserve">Mērķfinansējuma izpildes analīze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Aija Kazaka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24-TA-2422</w:t>
    </w:r>
    <w:r>
      <w:br/>
    </w:r>
    <w:r w:rsidR="00000000" w:rsidRPr="00000000" w:rsidDel="00000000">
      <w:rPr>
        <w:rtl w:val="0"/>
      </w:rPr>
      <w:t xml:space="preserve">Izdrukāts 03.04.2025.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24-TA-2422</w:t>
    </w:r>
    <w:r>
      <w:br/>
    </w:r>
    <w:r w:rsidR="00000000" w:rsidRPr="00000000" w:rsidDel="00000000">
      <w:rPr>
        <w:rtl w:val="0"/>
      </w:rPr>
      <w:t xml:space="preserve">Izdrukāts 03.04.2025.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