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A58F1" w14:textId="14F8B2C0" w:rsidR="002E1474" w:rsidRDefault="00834D1C" w:rsidP="00834D1C">
      <w:r w:rsidRPr="00834D1C">
        <w:t xml:space="preserve">Uz </w:t>
      </w:r>
      <w:r w:rsidR="00650DBE">
        <w:t>17.06</w:t>
      </w:r>
      <w:r w:rsidRPr="00834D1C">
        <w:t>.20</w:t>
      </w:r>
      <w:r w:rsidR="00CB40FE">
        <w:t>21</w:t>
      </w:r>
      <w:r w:rsidRPr="00834D1C">
        <w:t>. VSS prot.</w:t>
      </w:r>
      <w:r>
        <w:t xml:space="preserve"> </w:t>
      </w:r>
      <w:r w:rsidRPr="00834D1C">
        <w:t>Nr.</w:t>
      </w:r>
      <w:r>
        <w:t> </w:t>
      </w:r>
      <w:r w:rsidR="00650DBE">
        <w:t>24</w:t>
      </w:r>
      <w:r w:rsidRPr="00834D1C">
        <w:t xml:space="preserve"> </w:t>
      </w:r>
      <w:r w:rsidR="00650DBE">
        <w:t>6</w:t>
      </w:r>
      <w:r w:rsidRPr="00834D1C">
        <w:t>.</w:t>
      </w:r>
      <w:r>
        <w:t> </w:t>
      </w:r>
      <w:r w:rsidRPr="00834D1C">
        <w:t>§ (VSS-</w:t>
      </w:r>
      <w:r w:rsidR="00800289">
        <w:t>563</w:t>
      </w:r>
      <w:r w:rsidRPr="00834D1C">
        <w:t>)</w:t>
      </w:r>
    </w:p>
    <w:p w14:paraId="0A5A58F2" w14:textId="4D2D2334" w:rsidR="00441F52" w:rsidRDefault="00441F52" w:rsidP="00726E06"/>
    <w:p w14:paraId="57AC5A4E" w14:textId="77777777" w:rsidR="00A66827" w:rsidRPr="0087450D" w:rsidRDefault="00A66827" w:rsidP="00726E06"/>
    <w:p w14:paraId="0A5A58F3" w14:textId="07846FFB" w:rsidR="00830970" w:rsidRPr="00834D1C" w:rsidRDefault="00800289" w:rsidP="00834D1C">
      <w:pPr>
        <w:jc w:val="right"/>
        <w:rPr>
          <w:b/>
        </w:rPr>
      </w:pPr>
      <w:r>
        <w:rPr>
          <w:b/>
        </w:rPr>
        <w:t xml:space="preserve">Finanšu </w:t>
      </w:r>
      <w:r w:rsidR="00834D1C" w:rsidRPr="00834D1C">
        <w:rPr>
          <w:b/>
        </w:rPr>
        <w:t>ministrijai</w:t>
      </w:r>
    </w:p>
    <w:p w14:paraId="19D5E386" w14:textId="0A114911" w:rsidR="00834D1C" w:rsidRDefault="00834D1C" w:rsidP="00834D1C">
      <w:pPr>
        <w:jc w:val="right"/>
      </w:pPr>
    </w:p>
    <w:p w14:paraId="542CC5C6" w14:textId="77777777" w:rsidR="00A66827" w:rsidRDefault="00A66827" w:rsidP="00834D1C">
      <w:pPr>
        <w:jc w:val="right"/>
      </w:pPr>
    </w:p>
    <w:p w14:paraId="4847B50A" w14:textId="7960C7F4" w:rsidR="00834D1C" w:rsidRPr="00AF7671" w:rsidRDefault="00834D1C" w:rsidP="00AF7671">
      <w:pPr>
        <w:ind w:right="4752"/>
        <w:rPr>
          <w:i/>
          <w:iCs/>
        </w:rPr>
      </w:pPr>
      <w:r w:rsidRPr="00AF7671">
        <w:rPr>
          <w:i/>
          <w:iCs/>
        </w:rPr>
        <w:t xml:space="preserve">Par </w:t>
      </w:r>
      <w:r w:rsidR="00800289" w:rsidRPr="00AF7671">
        <w:rPr>
          <w:i/>
          <w:iCs/>
        </w:rPr>
        <w:t>Ministru kabineta noteikumu projektu</w:t>
      </w:r>
      <w:r w:rsidR="00AF7671" w:rsidRPr="00AF7671">
        <w:rPr>
          <w:i/>
          <w:iCs/>
        </w:rPr>
        <w:t xml:space="preserve"> "Par prasībām kases ieņēmumu un kases izdevumu attaisnojuma dokumentiem  un kases grāmatas kārtošanai"</w:t>
      </w:r>
    </w:p>
    <w:p w14:paraId="604F25F2" w14:textId="576F8BE8" w:rsidR="00834D1C" w:rsidRDefault="00834D1C" w:rsidP="00834D1C"/>
    <w:p w14:paraId="6D5718B2" w14:textId="415B6790" w:rsidR="00834D1C" w:rsidRDefault="00834D1C" w:rsidP="00834D1C"/>
    <w:p w14:paraId="6AA0E5BD" w14:textId="6D710E63" w:rsidR="00834D1C" w:rsidRDefault="00834D1C" w:rsidP="00834D1C">
      <w:pPr>
        <w:ind w:firstLine="720"/>
      </w:pPr>
      <w:r w:rsidRPr="00834D1C">
        <w:t xml:space="preserve">Tieslietu ministrija ir izskatījusi </w:t>
      </w:r>
      <w:r w:rsidR="00800289">
        <w:t>Finanšu</w:t>
      </w:r>
      <w:r w:rsidRPr="00834D1C">
        <w:t xml:space="preserve"> ministrijas sagatavoto Ministru kabineta noteikumu projektu "</w:t>
      </w:r>
      <w:r w:rsidR="00AF7671" w:rsidRPr="00AF7671">
        <w:t>Par prasībām kases ieņēmumu un kases izdevumu attaisnojuma dokumentiem  un kases grāmatas kārtošanai</w:t>
      </w:r>
      <w:r w:rsidRPr="00834D1C">
        <w:t>" (turpmāk – projekts) un atbalsta tā tālāku virzību, izsakot šādus iebildumus:</w:t>
      </w:r>
    </w:p>
    <w:p w14:paraId="37395ED9" w14:textId="1B94DCEA" w:rsidR="003E458C" w:rsidRDefault="00AF7671" w:rsidP="004A2044">
      <w:r>
        <w:tab/>
        <w:t>1. </w:t>
      </w:r>
      <w:r w:rsidR="003E458C">
        <w:t>Projekta 1. punkts atbilstoši Grāmatvedības likuma 14. panta ceturtajā daļā noteiktajam paredz, ka projekts</w:t>
      </w:r>
      <w:r w:rsidR="003E458C" w:rsidRPr="00AF7671">
        <w:t xml:space="preserve"> nosaka prasības kases ieņēmumu un kases izdevumu attaisnojuma dokumentiem un kases grāmatas kārtošanai.</w:t>
      </w:r>
      <w:r w:rsidR="003E458C">
        <w:t xml:space="preserve"> Vēršam uzmanību uz to, ka Grāmatvedības likuma 14. panta pirmā daļa paredz saīsinājumu "kases ieņēmumi" vārdkopai "uzņēmuma kasē saņemtās skaidrās naudas iemaksas" un saīsinājumu "kases izdevumi" vārdkopai "</w:t>
      </w:r>
      <w:r w:rsidR="003E458C" w:rsidRPr="003E458C">
        <w:t>skaidras naudas izmaksas no uzņēmuma kases</w:t>
      </w:r>
      <w:r w:rsidR="003E458C">
        <w:t>". Grāmatvedības likumā lietotos saīsinājumus nevar automātiski lietot projektā. Līdz ar to lūdzam attiecīgi precizēt projektu.</w:t>
      </w:r>
    </w:p>
    <w:p w14:paraId="52A72EB5" w14:textId="4760E091" w:rsidR="006B5DE9" w:rsidRDefault="006B5DE9" w:rsidP="00834D1C">
      <w:r>
        <w:tab/>
      </w:r>
      <w:r w:rsidR="004A2044">
        <w:t>2</w:t>
      </w:r>
      <w:r>
        <w:t xml:space="preserve">. Atbilstoši Ministru kabinetam dotajam pilnvarojumam projektā jānosaka prasības kases ieņēmumu un kases izdevumu attaisnojuma dokumentiem un kases grāmatas kārtošanai. </w:t>
      </w:r>
      <w:r w:rsidRPr="009F4995">
        <w:t>Savukārt projekta 2. un 3. punkts paredz uzņēmuma skaidrās naudas glabāšanas nosacījumus</w:t>
      </w:r>
      <w:r w:rsidR="004A2044" w:rsidRPr="009F4995">
        <w:t>. P</w:t>
      </w:r>
      <w:r w:rsidR="00ED2E10" w:rsidRPr="009F4995">
        <w:t xml:space="preserve">rojekta </w:t>
      </w:r>
      <w:r w:rsidR="004A2044" w:rsidRPr="009F4995">
        <w:t>4</w:t>
      </w:r>
      <w:r w:rsidR="00ED2E10" w:rsidRPr="009F4995">
        <w:t xml:space="preserve">. punkts </w:t>
      </w:r>
      <w:r w:rsidR="004A2044" w:rsidRPr="009F4995">
        <w:t>noteic, kuras personas ir tiesīgas veikt kases ieņēmumu un izdevumu operācijas. Projekta 12. punkts paredz, ka kases ieņēmumu un izdevumu orderus var sagatavot tikai tā persona, kuru uzņēmuma vadītājs ar rīkojumu tam ir pilnvarojis</w:t>
      </w:r>
      <w:r w:rsidRPr="009F4995">
        <w:t>.</w:t>
      </w:r>
      <w:r w:rsidR="00480610">
        <w:t xml:space="preserve"> Lūdzam izvērtēt, vai š</w:t>
      </w:r>
      <w:r w:rsidR="00ED2E10">
        <w:t>is</w:t>
      </w:r>
      <w:r w:rsidR="00480610">
        <w:t xml:space="preserve"> regulējums atbilst Ministru kabinetam dotajam pilnvarojumam</w:t>
      </w:r>
      <w:r w:rsidR="004301AD">
        <w:t>, un attiecīgi precizēt projektu vai papildināt projekta sākotnējās ietekmes novērtējuma ziņojumu (turpmāk – anotācija) ar attiecīgu skaidrojumu</w:t>
      </w:r>
      <w:r w:rsidR="00480610">
        <w:t>.</w:t>
      </w:r>
    </w:p>
    <w:p w14:paraId="3D0D6AF8" w14:textId="78E1DFD9" w:rsidR="00196EA8" w:rsidRDefault="00480610" w:rsidP="00196EA8">
      <w:r>
        <w:tab/>
      </w:r>
      <w:r w:rsidR="004A2044">
        <w:t>3</w:t>
      </w:r>
      <w:r>
        <w:t>. </w:t>
      </w:r>
      <w:r w:rsidR="00A42EDA">
        <w:t>Projekta 12. punkts paredz, ka k</w:t>
      </w:r>
      <w:r w:rsidR="00A42EDA" w:rsidRPr="00A42EDA">
        <w:t>ases ieņēmumu un izdevumu orderus kasieris vai viņa vietā noteiktās pilnvarotās personas/pilnvarotā persona drīkst sagatavot tikai tad, ja uzņēmuma vadītājs to nosaka ar rakstisku rīkojumu.</w:t>
      </w:r>
      <w:r w:rsidR="00A42EDA">
        <w:t xml:space="preserve"> Projekta 4. punkts paredz, ka kases ieņēmumu un kases izdevumu operācijas uzņēmuma kasē ir tiesīga veikt persona, ar kuru uzņēmuma vadītājs ir noslēdzis rakstveida vienošanos (līgumu), kurā noteikti šīs personas pienākumi, tiesības un atbildība, vai uzņēmuma vadītājs, kurš saskaņā ar Grāmatvedības likumu ir tiesīgs pats kārtot uzņēmuma grāmatvedību. Minētā persona turpmāk projektā tiek dēvēta par kasieri.</w:t>
      </w:r>
      <w:r w:rsidR="00196EA8">
        <w:t xml:space="preserve"> </w:t>
      </w:r>
      <w:r w:rsidR="000A5439">
        <w:t xml:space="preserve">Vienlaikus no projekta 5. punkta izriet, ka kases ieņēmumu un kases izdevumu orderus sagatavo kasieris. </w:t>
      </w:r>
      <w:r w:rsidR="00196EA8">
        <w:t xml:space="preserve">Proti, </w:t>
      </w:r>
      <w:r w:rsidR="00196EA8">
        <w:lastRenderedPageBreak/>
        <w:t>kases ieņēmumu un kases izdevumu orderi var sagatavot persona, ar kuru uzņēmuma vadītājs ir noslēdzis rakstveida vienošanos, vai pats uzņēmuma vadītājs. Savukārt projekta 12. punkts paredz, ka šos orderus var sagatavot vēl kāda cita pilnvarotā persona</w:t>
      </w:r>
      <w:r w:rsidR="000A5439">
        <w:t>, nevis projektā minētais kasieris</w:t>
      </w:r>
      <w:r w:rsidR="00196EA8">
        <w:t>. Tāpat projekta 4. punkts paredz, ka šos orderus var sagatavot persona, ar kuru uzņēmuma vadītājs ir noslēdzis rakstveida vienošanos, kurā ir paredzēts, ka šī persona sagatavos šo</w:t>
      </w:r>
      <w:r w:rsidR="00C37501">
        <w:t>s</w:t>
      </w:r>
      <w:r w:rsidR="00196EA8">
        <w:t xml:space="preserve"> orderus. Līdz ar to nav saprotams, vai</w:t>
      </w:r>
      <w:r w:rsidR="009413AA">
        <w:t>,</w:t>
      </w:r>
      <w:r w:rsidR="00196EA8">
        <w:t xml:space="preserve"> neskatoties uz noslēgto </w:t>
      </w:r>
      <w:r w:rsidR="000A5439">
        <w:t xml:space="preserve">rakstveida </w:t>
      </w:r>
      <w:r w:rsidR="00196EA8">
        <w:t>vienošanos, uzņēmuma vadītājam būs jāizdod arī rīkojums par to, ka persona var sagatavot kases ieņēmumu un kases izdevumu orderus.</w:t>
      </w:r>
      <w:r w:rsidR="00A42EDA">
        <w:t xml:space="preserve"> </w:t>
      </w:r>
      <w:r w:rsidR="00196EA8">
        <w:t>Ņemot vērā minēto, lūdzam svītrot vai, ja šajā punktā noteiktajam ir kāda cita nozīme, precizēt projekta 12. punktu.</w:t>
      </w:r>
    </w:p>
    <w:p w14:paraId="1726915C" w14:textId="66843F48" w:rsidR="00162E04" w:rsidRDefault="00162E04" w:rsidP="00196EA8">
      <w:r>
        <w:tab/>
      </w:r>
      <w:r w:rsidR="004A2044">
        <w:t>4</w:t>
      </w:r>
      <w:r>
        <w:t>. Projekta 19. punkts attiecinā</w:t>
      </w:r>
      <w:r w:rsidR="00B82485">
        <w:t>t</w:t>
      </w:r>
      <w:r>
        <w:t>s uz b</w:t>
      </w:r>
      <w:r w:rsidRPr="00162E04">
        <w:t>udžeta iestād</w:t>
      </w:r>
      <w:r>
        <w:t>ēm</w:t>
      </w:r>
      <w:r w:rsidRPr="00162E04">
        <w:t>, no valsts budžeta daļēji finansēt</w:t>
      </w:r>
      <w:r>
        <w:t>ām</w:t>
      </w:r>
      <w:r w:rsidRPr="00162E04">
        <w:t xml:space="preserve"> atvasināt</w:t>
      </w:r>
      <w:r>
        <w:t>ām</w:t>
      </w:r>
      <w:r w:rsidRPr="00162E04">
        <w:t xml:space="preserve"> publisk</w:t>
      </w:r>
      <w:r>
        <w:t>ām</w:t>
      </w:r>
      <w:r w:rsidRPr="00162E04">
        <w:t xml:space="preserve"> person</w:t>
      </w:r>
      <w:r>
        <w:t>ām</w:t>
      </w:r>
      <w:r w:rsidRPr="00162E04">
        <w:t xml:space="preserve"> un budžeta nefinansēt</w:t>
      </w:r>
      <w:r>
        <w:t>ām</w:t>
      </w:r>
      <w:r w:rsidRPr="00162E04">
        <w:t xml:space="preserve"> iestād</w:t>
      </w:r>
      <w:r>
        <w:t xml:space="preserve">ēm. Savukārt Grāmatvedības likuma 3. panta pirmās daļas 3. punkts paredz, ka Grāmatvedības likums attiecas uz </w:t>
      </w:r>
      <w:r w:rsidRPr="00162E04">
        <w:t>iestādēm, kuras tiek finansētas no valsts budžeta vai pašvaldību budžetiem, valsts vai pašvaldību aģentūrām, citām publiskajām personām un iestādēm, patstāvīgajām iestādēm</w:t>
      </w:r>
      <w:r>
        <w:t>.</w:t>
      </w:r>
      <w:r w:rsidR="00B82485">
        <w:t xml:space="preserve"> Lūdzam anotācij</w:t>
      </w:r>
      <w:r w:rsidR="004301AD">
        <w:t>ā</w:t>
      </w:r>
      <w:r w:rsidR="00B82485">
        <w:t xml:space="preserve"> skaidrot, vai nepieciešamība uz projekta 19. punktā minētajiem subjektiem attiecināt īpašu regulējumu izriet no citiem normatīvajiem aktiem (kādiem, ja tādi ir), un kāpēc projekta 19. punktā ietvertajam regulējumam nav jāaptver visi Grāmatvedības likuma 3. panta pirmās daļas 3. punktā minētie subjekti.</w:t>
      </w:r>
    </w:p>
    <w:p w14:paraId="71D0F637" w14:textId="73010753" w:rsidR="002910CD" w:rsidRDefault="002910CD" w:rsidP="00196EA8">
      <w:r>
        <w:tab/>
      </w:r>
      <w:r w:rsidR="004A2044">
        <w:t>5</w:t>
      </w:r>
      <w:r>
        <w:t>. </w:t>
      </w:r>
      <w:r w:rsidRPr="002910CD">
        <w:t>Lūdzam aizpildīt anotācijas I</w:t>
      </w:r>
      <w:r>
        <w:t> </w:t>
      </w:r>
      <w:r w:rsidRPr="002910CD">
        <w:t>sadaļas 2.</w:t>
      </w:r>
      <w:r>
        <w:t> </w:t>
      </w:r>
      <w:r w:rsidRPr="002910CD">
        <w:t xml:space="preserve">punktu atbilstoši </w:t>
      </w:r>
      <w:bookmarkStart w:id="0" w:name="_Hlk76124894"/>
      <w:r w:rsidRPr="002910CD">
        <w:t>Ministru kabineta 2009.</w:t>
      </w:r>
      <w:r>
        <w:t> </w:t>
      </w:r>
      <w:r w:rsidRPr="002910CD">
        <w:t>gada 15.</w:t>
      </w:r>
      <w:r>
        <w:t> </w:t>
      </w:r>
      <w:r w:rsidRPr="002910CD">
        <w:t>decembra instrukcijas Nr.</w:t>
      </w:r>
      <w:r>
        <w:t> </w:t>
      </w:r>
      <w:r w:rsidRPr="002910CD">
        <w:t>19 "Tiesību akta projekta sākotnējās ietekmes izvērtēšanas kārtība"</w:t>
      </w:r>
      <w:bookmarkEnd w:id="0"/>
      <w:r w:rsidRPr="002910CD">
        <w:t xml:space="preserve"> 14.</w:t>
      </w:r>
      <w:r>
        <w:t> </w:t>
      </w:r>
      <w:r w:rsidRPr="002910CD">
        <w:t>punktā noteiktajam, ņemot vērā to, ka šobrīd anotācijas I</w:t>
      </w:r>
      <w:r>
        <w:t> </w:t>
      </w:r>
      <w:r w:rsidRPr="002910CD">
        <w:t>sadaļas 2.</w:t>
      </w:r>
      <w:r>
        <w:t> </w:t>
      </w:r>
      <w:r w:rsidRPr="002910CD">
        <w:t>punkts tikai vispārīgi uzskaita, k</w:t>
      </w:r>
      <w:r>
        <w:t>o</w:t>
      </w:r>
      <w:r w:rsidRPr="002910CD">
        <w:t xml:space="preserve"> paredz projekts.</w:t>
      </w:r>
    </w:p>
    <w:p w14:paraId="394AC070" w14:textId="7CCCF399" w:rsidR="00BB452D" w:rsidRDefault="00BB452D" w:rsidP="00BB452D">
      <w:r>
        <w:tab/>
      </w:r>
      <w:r w:rsidR="004A2044">
        <w:t>6</w:t>
      </w:r>
      <w:r>
        <w:t>. </w:t>
      </w:r>
      <w:r w:rsidRPr="00BB452D">
        <w:t xml:space="preserve">Anotācijas IV sadaļas 3. punktā norādīts, ka </w:t>
      </w:r>
      <w:r>
        <w:t xml:space="preserve">pēc projekta spēkā stāšanās spēku zaudēs </w:t>
      </w:r>
      <w:r w:rsidRPr="00BB452D">
        <w:t>Ministru kabineta 2003.</w:t>
      </w:r>
      <w:r>
        <w:t> </w:t>
      </w:r>
      <w:r w:rsidRPr="00BB452D">
        <w:t>gada 21.</w:t>
      </w:r>
      <w:r>
        <w:t> </w:t>
      </w:r>
      <w:r w:rsidRPr="00BB452D">
        <w:t>oktobra noteikum</w:t>
      </w:r>
      <w:r>
        <w:t>i</w:t>
      </w:r>
      <w:r w:rsidRPr="00BB452D">
        <w:t xml:space="preserve"> Nr.</w:t>
      </w:r>
      <w:r>
        <w:t> </w:t>
      </w:r>
      <w:r w:rsidRPr="00BB452D">
        <w:t xml:space="preserve">584 "Kases operāciju uzskaites noteikumi". Projekta </w:t>
      </w:r>
      <w:r>
        <w:t>30. </w:t>
      </w:r>
      <w:r w:rsidRPr="00BB452D">
        <w:t xml:space="preserve">punkts paredz atzīt par spēku zaudējušiem </w:t>
      </w:r>
      <w:r>
        <w:t>minētos Ministru kabineta noteikumus</w:t>
      </w:r>
      <w:r w:rsidRPr="00BB452D">
        <w:t xml:space="preserve">. </w:t>
      </w:r>
      <w:r w:rsidRPr="002910CD">
        <w:t>Ministru kabineta 2009.</w:t>
      </w:r>
      <w:r>
        <w:t> </w:t>
      </w:r>
      <w:r w:rsidRPr="002910CD">
        <w:t>gada 15.</w:t>
      </w:r>
      <w:r>
        <w:t> </w:t>
      </w:r>
      <w:r w:rsidRPr="002910CD">
        <w:t>decembra instrukcijas Nr.</w:t>
      </w:r>
      <w:r>
        <w:t> </w:t>
      </w:r>
      <w:r w:rsidRPr="002910CD">
        <w:t>19 "Tiesību akta projekta sākotnējās ietekmes izvērtēšanas kārtība"</w:t>
      </w:r>
      <w:r>
        <w:t xml:space="preserve"> </w:t>
      </w:r>
      <w:r w:rsidRPr="00BB452D">
        <w:t>54.2. apakšpunkta otrais teikums noteic, ka, ja spēkā esoša tiesību akta atzīšana par spēku zaudējušu ir paredzēta izstrādātajā tiesību akta projektā, to norāda nevis tiesību akta projekta anotācijas IV</w:t>
      </w:r>
      <w:r>
        <w:t> </w:t>
      </w:r>
      <w:r w:rsidRPr="00BB452D">
        <w:t>sadaļas 1.</w:t>
      </w:r>
      <w:r>
        <w:t> </w:t>
      </w:r>
      <w:r w:rsidRPr="00BB452D">
        <w:t>punktā, bet tiesību akta projekta anotācijas I</w:t>
      </w:r>
      <w:r>
        <w:t> </w:t>
      </w:r>
      <w:r w:rsidRPr="00BB452D">
        <w:t>sadaļas 2.</w:t>
      </w:r>
      <w:r>
        <w:t> </w:t>
      </w:r>
      <w:r w:rsidRPr="00BB452D">
        <w:t>punktā. Ņemot vērā minēto, lūdzam precizēt anotāciju.</w:t>
      </w:r>
    </w:p>
    <w:p w14:paraId="7CC528E7" w14:textId="646CC230" w:rsidR="00671CAF" w:rsidRDefault="00AF7671" w:rsidP="00834D1C">
      <w:r>
        <w:tab/>
        <w:t>Vienlaikus izsakām šādus priekšlikumus:</w:t>
      </w:r>
    </w:p>
    <w:p w14:paraId="6ACD9B47" w14:textId="2AE16B1A" w:rsidR="00834D1C" w:rsidRDefault="00AF7671" w:rsidP="00AA3B4B">
      <w:r>
        <w:tab/>
        <w:t>1. </w:t>
      </w:r>
      <w:r w:rsidR="00AA3B4B">
        <w:t>Lūdzam projekta nosaukumu noformulēt atbilstoši Ministru kabineta 2009. gada 3. februāra noteikumu Nr. 108 "Normatīvo aktu projektu sagatavošanas noteikumi" 3.1. apakšnodaļā noteiktajam.</w:t>
      </w:r>
    </w:p>
    <w:p w14:paraId="24D69C1D" w14:textId="5DAA3469" w:rsidR="00275F4B" w:rsidRDefault="00275F4B" w:rsidP="00AA3B4B">
      <w:r>
        <w:tab/>
        <w:t>2. Projekta 4. punkts noteic, ka k</w:t>
      </w:r>
      <w:r w:rsidRPr="00275F4B">
        <w:t>ases ieņēmumu un kases izdevumu operācijas uzņēmuma kasē ir tiesīga veikt persona, ar kuru uzņēmuma vadītājs ir noslēdzis rakstveida vienošanos (līgumu), kurā noteikti šīs personas pienākumi, tiesības un atbildība</w:t>
      </w:r>
      <w:r>
        <w:t>. Ierosinām precizēt, vai minētā rakstveida vienošanās ir domāts darba līgums vai arī ir iespējamas cita veida vienošanās par pienākumiem, tiesībām un atbildību.</w:t>
      </w:r>
    </w:p>
    <w:p w14:paraId="65A9757C" w14:textId="141F8323" w:rsidR="004A2044" w:rsidRDefault="004A2044" w:rsidP="00AA3B4B">
      <w:r>
        <w:tab/>
      </w:r>
      <w:r w:rsidRPr="009F4995">
        <w:t>3. Lūdzam precizēt projekta 12. punktu, aizstājot vārdu "rakstisks" ar vārdu "rakstveida".</w:t>
      </w:r>
    </w:p>
    <w:p w14:paraId="09B50ADF" w14:textId="25D1DB15" w:rsidR="00834D1C" w:rsidRDefault="00834D1C" w:rsidP="00834D1C"/>
    <w:p w14:paraId="7ECE8420" w14:textId="77777777" w:rsidR="00EF1E76" w:rsidRDefault="00EF1E76" w:rsidP="00834D1C"/>
    <w:p w14:paraId="17700030" w14:textId="77777777" w:rsidR="00834D1C" w:rsidRDefault="00834D1C" w:rsidP="00834D1C">
      <w:r>
        <w:t>Valsts sekretāra vietniece</w:t>
      </w:r>
    </w:p>
    <w:p w14:paraId="1079917B" w14:textId="7E2E7FC9" w:rsidR="00834D1C" w:rsidRDefault="00834D1C" w:rsidP="00834D1C">
      <w:r>
        <w:t>tiesību politikas jautājumos</w:t>
      </w:r>
      <w:r>
        <w:tab/>
      </w:r>
      <w:r>
        <w:tab/>
      </w:r>
      <w:r>
        <w:tab/>
      </w:r>
      <w:r>
        <w:tab/>
      </w:r>
      <w:r>
        <w:tab/>
      </w:r>
      <w:r>
        <w:tab/>
      </w:r>
      <w:r>
        <w:tab/>
      </w:r>
      <w:r>
        <w:tab/>
        <w:t>Laila Medina</w:t>
      </w:r>
    </w:p>
    <w:p w14:paraId="58E9413F" w14:textId="0778F837" w:rsidR="00834D1C" w:rsidRDefault="00834D1C" w:rsidP="00834D1C"/>
    <w:p w14:paraId="46D6FFCA" w14:textId="411FCFDC" w:rsidR="00834D1C" w:rsidRDefault="00834D1C" w:rsidP="00834D1C"/>
    <w:p w14:paraId="5AFF8492" w14:textId="77777777" w:rsidR="00834D1C" w:rsidRPr="00834D1C" w:rsidRDefault="00834D1C" w:rsidP="00834D1C">
      <w:pPr>
        <w:rPr>
          <w:sz w:val="20"/>
          <w:szCs w:val="20"/>
        </w:rPr>
      </w:pPr>
      <w:r w:rsidRPr="00834D1C">
        <w:rPr>
          <w:sz w:val="20"/>
          <w:szCs w:val="20"/>
        </w:rPr>
        <w:t>Linda Upīte</w:t>
      </w:r>
    </w:p>
    <w:p w14:paraId="178DB5B3" w14:textId="77777777" w:rsidR="00834D1C" w:rsidRPr="00834D1C" w:rsidRDefault="00834D1C" w:rsidP="00834D1C">
      <w:pPr>
        <w:rPr>
          <w:sz w:val="20"/>
          <w:szCs w:val="20"/>
        </w:rPr>
      </w:pPr>
      <w:r w:rsidRPr="00834D1C">
        <w:rPr>
          <w:sz w:val="20"/>
          <w:szCs w:val="20"/>
        </w:rPr>
        <w:t>Valststiesību departamenta</w:t>
      </w:r>
    </w:p>
    <w:p w14:paraId="328053A5" w14:textId="77777777" w:rsidR="00834D1C" w:rsidRPr="00834D1C" w:rsidRDefault="00834D1C" w:rsidP="00834D1C">
      <w:pPr>
        <w:rPr>
          <w:sz w:val="20"/>
          <w:szCs w:val="20"/>
        </w:rPr>
      </w:pPr>
      <w:r w:rsidRPr="00834D1C">
        <w:rPr>
          <w:sz w:val="20"/>
          <w:szCs w:val="20"/>
        </w:rPr>
        <w:t>Administratīvo tiesību nodaļas juriste</w:t>
      </w:r>
    </w:p>
    <w:p w14:paraId="7C75FED7" w14:textId="02E23966" w:rsidR="00834D1C" w:rsidRPr="00834D1C" w:rsidRDefault="00834D1C" w:rsidP="00834D1C">
      <w:pPr>
        <w:rPr>
          <w:sz w:val="20"/>
          <w:szCs w:val="20"/>
        </w:rPr>
      </w:pPr>
      <w:bookmarkStart w:id="1" w:name="OLE_LINK2"/>
      <w:bookmarkStart w:id="2" w:name="OLE_LINK3"/>
      <w:r w:rsidRPr="00834D1C">
        <w:rPr>
          <w:sz w:val="20"/>
          <w:szCs w:val="20"/>
        </w:rPr>
        <w:t>67046102</w:t>
      </w:r>
      <w:bookmarkEnd w:id="1"/>
      <w:bookmarkEnd w:id="2"/>
      <w:r w:rsidRPr="00834D1C">
        <w:rPr>
          <w:sz w:val="20"/>
          <w:szCs w:val="20"/>
        </w:rPr>
        <w:t xml:space="preserve">, </w:t>
      </w:r>
      <w:hyperlink r:id="rId7" w:history="1">
        <w:r w:rsidR="00703F79" w:rsidRPr="004F356D">
          <w:rPr>
            <w:rStyle w:val="Hyperlink"/>
            <w:sz w:val="20"/>
            <w:szCs w:val="20"/>
          </w:rPr>
          <w:t>Linda.Upite@tm.gov.lv</w:t>
        </w:r>
      </w:hyperlink>
    </w:p>
    <w:sectPr w:rsidR="00834D1C" w:rsidRPr="00834D1C" w:rsidSect="00A34ACB">
      <w:headerReference w:type="default" r:id="rId8"/>
      <w:footerReference w:type="default" r:id="rId9"/>
      <w:headerReference w:type="first" r:id="rId10"/>
      <w:footerReference w:type="first" r:id="rId11"/>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B04B9" w14:textId="77777777" w:rsidR="00707E0F" w:rsidRDefault="00707E0F">
      <w:r>
        <w:separator/>
      </w:r>
    </w:p>
  </w:endnote>
  <w:endnote w:type="continuationSeparator" w:id="0">
    <w:p w14:paraId="737F3CE0" w14:textId="77777777" w:rsidR="00707E0F" w:rsidRDefault="00707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0239A" w14:textId="6492A670" w:rsidR="003872C8" w:rsidRPr="003872C8" w:rsidRDefault="003872C8" w:rsidP="003872C8">
    <w:pPr>
      <w:pStyle w:val="Footer"/>
      <w:rPr>
        <w:sz w:val="20"/>
        <w:szCs w:val="20"/>
      </w:rPr>
    </w:pPr>
    <w:r w:rsidRPr="00834D1C">
      <w:rPr>
        <w:sz w:val="20"/>
        <w:szCs w:val="20"/>
      </w:rPr>
      <w:t>TM</w:t>
    </w:r>
    <w:r>
      <w:rPr>
        <w:sz w:val="20"/>
        <w:szCs w:val="20"/>
      </w:rPr>
      <w:t>a</w:t>
    </w:r>
    <w:r w:rsidRPr="00834D1C">
      <w:rPr>
        <w:sz w:val="20"/>
        <w:szCs w:val="20"/>
      </w:rPr>
      <w:t>tz_</w:t>
    </w:r>
    <w:r>
      <w:rPr>
        <w:sz w:val="20"/>
        <w:szCs w:val="20"/>
      </w:rPr>
      <w:t>0</w:t>
    </w:r>
    <w:r w:rsidR="004A2044">
      <w:rPr>
        <w:sz w:val="20"/>
        <w:szCs w:val="20"/>
      </w:rPr>
      <w:t>5</w:t>
    </w:r>
    <w:r>
      <w:rPr>
        <w:sz w:val="20"/>
        <w:szCs w:val="20"/>
      </w:rPr>
      <w:t>0721</w:t>
    </w:r>
    <w:r w:rsidRPr="00834D1C">
      <w:rPr>
        <w:sz w:val="20"/>
        <w:szCs w:val="20"/>
      </w:rPr>
      <w:t>_</w:t>
    </w:r>
    <w:r>
      <w:rPr>
        <w:sz w:val="20"/>
        <w:szCs w:val="20"/>
      </w:rPr>
      <w:t>FM</w:t>
    </w:r>
    <w:r w:rsidRPr="00834D1C">
      <w:rPr>
        <w:sz w:val="20"/>
        <w:szCs w:val="20"/>
      </w:rPr>
      <w:t>_VSS</w:t>
    </w:r>
    <w:r>
      <w:rPr>
        <w:sz w:val="20"/>
        <w:szCs w:val="20"/>
      </w:rPr>
      <w:t>-563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723BF" w14:textId="197B124F" w:rsidR="00834D1C" w:rsidRPr="00834D1C" w:rsidRDefault="00834D1C">
    <w:pPr>
      <w:pStyle w:val="Footer"/>
      <w:rPr>
        <w:sz w:val="20"/>
        <w:szCs w:val="20"/>
      </w:rPr>
    </w:pPr>
    <w:r w:rsidRPr="00834D1C">
      <w:rPr>
        <w:sz w:val="20"/>
        <w:szCs w:val="20"/>
      </w:rPr>
      <w:t>TM</w:t>
    </w:r>
    <w:r>
      <w:rPr>
        <w:sz w:val="20"/>
        <w:szCs w:val="20"/>
      </w:rPr>
      <w:t>a</w:t>
    </w:r>
    <w:r w:rsidRPr="00834D1C">
      <w:rPr>
        <w:sz w:val="20"/>
        <w:szCs w:val="20"/>
      </w:rPr>
      <w:t>tz_</w:t>
    </w:r>
    <w:r w:rsidR="00800289">
      <w:rPr>
        <w:sz w:val="20"/>
        <w:szCs w:val="20"/>
      </w:rPr>
      <w:t>0</w:t>
    </w:r>
    <w:r w:rsidR="004A2044">
      <w:rPr>
        <w:sz w:val="20"/>
        <w:szCs w:val="20"/>
      </w:rPr>
      <w:t>5</w:t>
    </w:r>
    <w:r w:rsidR="00800289">
      <w:rPr>
        <w:sz w:val="20"/>
        <w:szCs w:val="20"/>
      </w:rPr>
      <w:t>07</w:t>
    </w:r>
    <w:r w:rsidR="00CB40FE">
      <w:rPr>
        <w:sz w:val="20"/>
        <w:szCs w:val="20"/>
      </w:rPr>
      <w:t>21</w:t>
    </w:r>
    <w:r w:rsidRPr="00834D1C">
      <w:rPr>
        <w:sz w:val="20"/>
        <w:szCs w:val="20"/>
      </w:rPr>
      <w:t>_</w:t>
    </w:r>
    <w:r w:rsidR="00800289">
      <w:rPr>
        <w:sz w:val="20"/>
        <w:szCs w:val="20"/>
      </w:rPr>
      <w:t>FM</w:t>
    </w:r>
    <w:r w:rsidRPr="00834D1C">
      <w:rPr>
        <w:sz w:val="20"/>
        <w:szCs w:val="20"/>
      </w:rPr>
      <w:t>_VSS</w:t>
    </w:r>
    <w:r>
      <w:rPr>
        <w:sz w:val="20"/>
        <w:szCs w:val="20"/>
      </w:rPr>
      <w:t>-</w:t>
    </w:r>
    <w:r w:rsidR="00800289">
      <w:rPr>
        <w:sz w:val="20"/>
        <w:szCs w:val="20"/>
      </w:rPr>
      <w:t>563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DA738" w14:textId="77777777" w:rsidR="00707E0F" w:rsidRDefault="00707E0F">
      <w:r>
        <w:separator/>
      </w:r>
    </w:p>
  </w:footnote>
  <w:footnote w:type="continuationSeparator" w:id="0">
    <w:p w14:paraId="0DFA541D" w14:textId="77777777" w:rsidR="00707E0F" w:rsidRDefault="00707E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847357"/>
      <w:docPartObj>
        <w:docPartGallery w:val="Page Numbers (Top of Page)"/>
        <w:docPartUnique/>
      </w:docPartObj>
    </w:sdtPr>
    <w:sdtEndPr/>
    <w:sdtContent>
      <w:p w14:paraId="0A5A58F8" w14:textId="5C965C30" w:rsidR="007B3740" w:rsidRDefault="007B3740">
        <w:pPr>
          <w:pStyle w:val="Header"/>
          <w:jc w:val="center"/>
        </w:pPr>
        <w:r>
          <w:fldChar w:fldCharType="begin"/>
        </w:r>
        <w:r>
          <w:instrText>PAGE   \* MERGEFORMAT</w:instrText>
        </w:r>
        <w:r>
          <w:fldChar w:fldCharType="separate"/>
        </w:r>
        <w:r w:rsidR="00734B07">
          <w:rPr>
            <w:noProof/>
          </w:rPr>
          <w:t>2</w:t>
        </w:r>
        <w:r>
          <w:fldChar w:fldCharType="end"/>
        </w:r>
      </w:p>
    </w:sdtContent>
  </w:sdt>
  <w:p w14:paraId="0A5A58F9" w14:textId="77777777" w:rsidR="006C6018" w:rsidRDefault="006C60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A58FA" w14:textId="77777777" w:rsidR="00A34ACB" w:rsidRDefault="00A34ACB" w:rsidP="00A34ACB">
    <w:pPr>
      <w:pStyle w:val="Header"/>
    </w:pPr>
  </w:p>
  <w:p w14:paraId="0A5A58FB" w14:textId="77777777" w:rsidR="00A34ACB" w:rsidRDefault="00E40434" w:rsidP="00A34ACB">
    <w:pPr>
      <w:pStyle w:val="Header"/>
    </w:pPr>
    <w:r>
      <w:rPr>
        <w:noProof/>
        <w:lang w:eastAsia="lv-LV"/>
      </w:rPr>
      <w:drawing>
        <wp:anchor distT="0" distB="0" distL="114300" distR="114300" simplePos="0" relativeHeight="251660800" behindDoc="1" locked="0" layoutInCell="1" allowOverlap="1" wp14:anchorId="0A5A590C" wp14:editId="0A5A590D">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5A58FC" w14:textId="77777777" w:rsidR="00A34ACB" w:rsidRDefault="00A34ACB" w:rsidP="00A34ACB">
    <w:pPr>
      <w:pStyle w:val="Header"/>
    </w:pPr>
  </w:p>
  <w:p w14:paraId="0A5A58FD" w14:textId="77777777" w:rsidR="00A34ACB" w:rsidRDefault="00A34ACB" w:rsidP="00A34ACB">
    <w:pPr>
      <w:pStyle w:val="Header"/>
    </w:pPr>
  </w:p>
  <w:p w14:paraId="0A5A58FE" w14:textId="77777777" w:rsidR="00A34ACB" w:rsidRDefault="00A34ACB" w:rsidP="00A34ACB">
    <w:pPr>
      <w:pStyle w:val="Header"/>
    </w:pPr>
  </w:p>
  <w:p w14:paraId="0A5A58FF" w14:textId="77777777" w:rsidR="00A34ACB" w:rsidRDefault="00A34ACB" w:rsidP="00A34ACB">
    <w:pPr>
      <w:pStyle w:val="Header"/>
    </w:pPr>
  </w:p>
  <w:p w14:paraId="0A5A5900" w14:textId="77777777" w:rsidR="00A34ACB" w:rsidRDefault="00A34ACB" w:rsidP="00A34ACB">
    <w:pPr>
      <w:pStyle w:val="Header"/>
    </w:pPr>
  </w:p>
  <w:p w14:paraId="0A5A5901" w14:textId="77777777" w:rsidR="00A34ACB" w:rsidRDefault="00A34ACB" w:rsidP="00A34ACB">
    <w:pPr>
      <w:pStyle w:val="Header"/>
    </w:pPr>
  </w:p>
  <w:p w14:paraId="0A5A5902" w14:textId="77777777" w:rsidR="00A34ACB" w:rsidRDefault="00A34ACB" w:rsidP="00A34ACB">
    <w:pPr>
      <w:pStyle w:val="Header"/>
    </w:pPr>
  </w:p>
  <w:p w14:paraId="0A5A5903" w14:textId="77777777" w:rsidR="00A34ACB" w:rsidRDefault="00A34ACB" w:rsidP="00A34ACB">
    <w:pPr>
      <w:pStyle w:val="Header"/>
    </w:pPr>
  </w:p>
  <w:p w14:paraId="0A5A5904" w14:textId="77777777" w:rsidR="00A34ACB" w:rsidRPr="00815277" w:rsidRDefault="00E40434" w:rsidP="00A34ACB">
    <w:pPr>
      <w:pStyle w:val="Header"/>
    </w:pPr>
    <w:r>
      <w:rPr>
        <w:noProof/>
        <w:lang w:eastAsia="lv-LV"/>
      </w:rPr>
      <mc:AlternateContent>
        <mc:Choice Requires="wps">
          <w:drawing>
            <wp:anchor distT="0" distB="0" distL="114300" distR="114300" simplePos="0" relativeHeight="251658752" behindDoc="1" locked="0" layoutInCell="1" allowOverlap="1" wp14:anchorId="0A5A590E" wp14:editId="0A5A590F">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A5912" w14:textId="77777777"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14:paraId="0A5A5913" w14:textId="7C0C48DB"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00061F11">
                            <w:rPr>
                              <w:rFonts w:eastAsia="Times New Roman"/>
                              <w:sz w:val="17"/>
                              <w:szCs w:val="17"/>
                            </w:rPr>
                            <w:t xml:space="preserve"> pasts</w:t>
                          </w:r>
                          <w:r w:rsidRPr="006C6018">
                            <w:rPr>
                              <w:rFonts w:eastAsia="Times New Roman"/>
                              <w:sz w:val="17"/>
                              <w:szCs w:val="17"/>
                            </w:rPr>
                            <w:t>@tm.gov.lv</w:t>
                          </w:r>
                          <w:r w:rsidR="00AB4E8A" w:rsidRPr="006C6018">
                            <w:rPr>
                              <w:rFonts w:eastAsia="Times New Roman"/>
                              <w:sz w:val="17"/>
                              <w:szCs w:val="17"/>
                            </w:rPr>
                            <w:t>;</w:t>
                          </w:r>
                          <w:r w:rsidRPr="006C6018">
                            <w:rPr>
                              <w:rFonts w:eastAsia="Times New Roman"/>
                              <w:sz w:val="17"/>
                              <w:szCs w:val="17"/>
                            </w:rPr>
                            <w:t xml:space="preserve">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0A5A590E">
              <v:stroke joinstyle="miter"/>
              <v:path gradientshapeok="t" o:connecttype="rect"/>
            </v:shapetype>
            <v:shape id="Text Box 43"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v:textbox inset="0,0,0,0">
                <w:txbxContent>
                  <w:p w:rsidRPr="006C6018" w:rsidR="00A34ACB" w:rsidP="00A34ACB" w:rsidRDefault="00AC270F" w14:paraId="0A5A5912" w14:textId="77777777">
                    <w:pPr>
                      <w:spacing w:line="194" w:lineRule="exact"/>
                      <w:ind w:left="20" w:right="-45"/>
                      <w:jc w:val="center"/>
                      <w:rPr>
                        <w:rFonts w:eastAsia="Times New Roman"/>
                        <w:sz w:val="17"/>
                        <w:szCs w:val="17"/>
                      </w:rPr>
                    </w:pPr>
                    <w:r w:rsidRPr="006C6018">
                      <w:rPr>
                        <w:rFonts w:eastAsia="Times New Roman"/>
                        <w:sz w:val="17"/>
                        <w:szCs w:val="17"/>
                      </w:rPr>
                      <w:t>Brīvības bulvāris</w:t>
                    </w:r>
                    <w:r w:rsidRPr="006C6018" w:rsidR="00A34ACB">
                      <w:rPr>
                        <w:rFonts w:eastAsia="Times New Roman"/>
                        <w:sz w:val="17"/>
                        <w:szCs w:val="17"/>
                      </w:rPr>
                      <w:t xml:space="preserve"> 36, Rīga, LV-1536</w:t>
                    </w:r>
                    <w:r w:rsidRPr="006C6018" w:rsidR="00AB4E8A">
                      <w:rPr>
                        <w:rFonts w:eastAsia="Times New Roman"/>
                        <w:sz w:val="17"/>
                        <w:szCs w:val="17"/>
                      </w:rPr>
                      <w:t>;</w:t>
                    </w:r>
                    <w:r w:rsidRPr="006C6018" w:rsidR="00A34ACB">
                      <w:rPr>
                        <w:rFonts w:eastAsia="Times New Roman"/>
                        <w:sz w:val="17"/>
                        <w:szCs w:val="17"/>
                      </w:rPr>
                      <w:t xml:space="preserve"> tālr.</w:t>
                    </w:r>
                    <w:r w:rsidRPr="006C6018">
                      <w:rPr>
                        <w:rFonts w:eastAsia="Times New Roman"/>
                        <w:sz w:val="17"/>
                        <w:szCs w:val="17"/>
                      </w:rPr>
                      <w:t>:</w:t>
                    </w:r>
                    <w:r w:rsidRPr="006C6018" w:rsidR="00A34ACB">
                      <w:rPr>
                        <w:rFonts w:eastAsia="Times New Roman"/>
                        <w:sz w:val="17"/>
                        <w:szCs w:val="17"/>
                      </w:rPr>
                      <w:t xml:space="preserve"> 67036801, 67036716, 67036721</w:t>
                    </w:r>
                    <w:r w:rsidRPr="006C6018" w:rsidR="00AB4E8A">
                      <w:rPr>
                        <w:rFonts w:eastAsia="Times New Roman"/>
                        <w:sz w:val="17"/>
                        <w:szCs w:val="17"/>
                      </w:rPr>
                      <w:t>;</w:t>
                    </w:r>
                    <w:r w:rsidRPr="006C6018" w:rsidR="00A34ACB">
                      <w:rPr>
                        <w:rFonts w:eastAsia="Times New Roman"/>
                        <w:sz w:val="17"/>
                        <w:szCs w:val="17"/>
                      </w:rPr>
                      <w:t xml:space="preserve"> fakss</w:t>
                    </w:r>
                    <w:r w:rsidRPr="006C6018">
                      <w:rPr>
                        <w:rFonts w:eastAsia="Times New Roman"/>
                        <w:sz w:val="17"/>
                        <w:szCs w:val="17"/>
                      </w:rPr>
                      <w:t>:</w:t>
                    </w:r>
                    <w:r w:rsidRPr="006C6018" w:rsidR="00A34ACB">
                      <w:rPr>
                        <w:rFonts w:eastAsia="Times New Roman"/>
                        <w:sz w:val="17"/>
                        <w:szCs w:val="17"/>
                      </w:rPr>
                      <w:t xml:space="preserve"> 67210823, 67285575</w:t>
                    </w:r>
                    <w:r w:rsidRPr="006C6018" w:rsidR="00AB4E8A">
                      <w:rPr>
                        <w:rFonts w:eastAsia="Times New Roman"/>
                        <w:sz w:val="17"/>
                        <w:szCs w:val="17"/>
                      </w:rPr>
                      <w:t>;</w:t>
                    </w:r>
                    <w:r w:rsidRPr="006C6018" w:rsidR="00A34ACB">
                      <w:rPr>
                        <w:rFonts w:eastAsia="Times New Roman"/>
                        <w:sz w:val="17"/>
                        <w:szCs w:val="17"/>
                      </w:rPr>
                      <w:t xml:space="preserve"> </w:t>
                    </w:r>
                  </w:p>
                  <w:p w:rsidRPr="006C6018" w:rsidR="00A34ACB" w:rsidP="00A34ACB" w:rsidRDefault="00A34ACB" w14:paraId="0A5A5913" w14:textId="7C0C48DB">
                    <w:pPr>
                      <w:spacing w:line="194" w:lineRule="exact"/>
                      <w:ind w:left="20" w:right="-45"/>
                      <w:jc w:val="center"/>
                      <w:rPr>
                        <w:rFonts w:eastAsia="Times New Roman"/>
                        <w:sz w:val="17"/>
                        <w:szCs w:val="17"/>
                      </w:rPr>
                    </w:pPr>
                    <w:r w:rsidRPr="006C6018">
                      <w:rPr>
                        <w:rFonts w:eastAsia="Times New Roman"/>
                        <w:sz w:val="17"/>
                        <w:szCs w:val="17"/>
                      </w:rPr>
                      <w:t>e-pasts</w:t>
                    </w:r>
                    <w:r w:rsidRPr="006C6018" w:rsidR="00AC270F">
                      <w:rPr>
                        <w:rFonts w:eastAsia="Times New Roman"/>
                        <w:sz w:val="17"/>
                        <w:szCs w:val="17"/>
                      </w:rPr>
                      <w:t>:</w:t>
                    </w:r>
                    <w:r w:rsidR="00061F11">
                      <w:rPr>
                        <w:rFonts w:eastAsia="Times New Roman"/>
                        <w:sz w:val="17"/>
                        <w:szCs w:val="17"/>
                      </w:rPr>
                      <w:t xml:space="preserve"> pasts</w:t>
                    </w:r>
                    <w:r w:rsidRPr="006C6018">
                      <w:rPr>
                        <w:rFonts w:eastAsia="Times New Roman"/>
                        <w:sz w:val="17"/>
                        <w:szCs w:val="17"/>
                      </w:rPr>
                      <w:t>@tm.gov.lv</w:t>
                    </w:r>
                    <w:r w:rsidRPr="006C6018" w:rsidR="00AB4E8A">
                      <w:rPr>
                        <w:rFonts w:eastAsia="Times New Roman"/>
                        <w:sz w:val="17"/>
                        <w:szCs w:val="17"/>
                      </w:rPr>
                      <w:t>;</w:t>
                    </w:r>
                    <w:r w:rsidRPr="006C6018">
                      <w:rPr>
                        <w:rFonts w:eastAsia="Times New Roman"/>
                        <w:sz w:val="17"/>
                        <w:szCs w:val="17"/>
                      </w:rPr>
                      <w:t xml:space="preserve">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anchorId="0A5A5910" wp14:editId="0A5A5911">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group id="Group 41" style="position:absolute;margin-left:145.7pt;margin-top:149.85pt;width:346.25pt;height:.1pt;z-index:-251658752;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HFq1KICAwAA/AYAAA4AAAAAAAAAAAAAAAAALgIAAGRycy9lMm9Eb2MueG1s&#10;UEsBAi0AFAAGAAgAAAAhAD7j23rhAAAACwEAAA8AAAAAAAAAAAAAAAAAXAUAAGRycy9kb3ducmV2&#10;LnhtbFBLBQYAAAAABAAEAPMAAABqBgAAAAA=&#10;" w14:anchorId="374972F9">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14:paraId="0A5A5905" w14:textId="77777777" w:rsidR="00AB4E8A" w:rsidRPr="00C836FF" w:rsidRDefault="00AB4E8A" w:rsidP="00AB4E8A">
    <w:pPr>
      <w:jc w:val="center"/>
      <w:rPr>
        <w:szCs w:val="24"/>
      </w:rPr>
    </w:pPr>
    <w:r w:rsidRPr="00C836FF">
      <w:rPr>
        <w:szCs w:val="24"/>
      </w:rPr>
      <w:t>Rīgā</w:t>
    </w:r>
  </w:p>
  <w:p w14:paraId="0A5A5906" w14:textId="77777777" w:rsidR="00AB4E8A" w:rsidRPr="00C836FF" w:rsidRDefault="00AB4E8A" w:rsidP="00AB4E8A">
    <w:pPr>
      <w:jc w:val="center"/>
      <w:rPr>
        <w:szCs w:val="24"/>
      </w:rP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11DA3" w14:paraId="0A5A590A" w14:textId="77777777" w:rsidTr="00A6153E">
      <w:tc>
        <w:tcPr>
          <w:tcW w:w="1810" w:type="dxa"/>
        </w:tcPr>
        <w:p w14:paraId="0A5A5907" w14:textId="77777777" w:rsidR="00E11DA3" w:rsidRDefault="00E11DA3" w:rsidP="00E11DA3">
          <w:pPr>
            <w:pStyle w:val="Header"/>
            <w:jc w:val="center"/>
            <w:rPr>
              <w:szCs w:val="24"/>
            </w:rPr>
          </w:pPr>
          <w:r>
            <w:t>07.07.2021</w:t>
          </w:r>
        </w:p>
      </w:tc>
      <w:tc>
        <w:tcPr>
          <w:tcW w:w="420" w:type="dxa"/>
          <w:tcBorders>
            <w:bottom w:val="nil"/>
          </w:tcBorders>
        </w:tcPr>
        <w:p w14:paraId="0A5A5908" w14:textId="77777777" w:rsidR="00E11DA3" w:rsidRDefault="00E11DA3" w:rsidP="00E11DA3">
          <w:pPr>
            <w:pStyle w:val="Header"/>
            <w:rPr>
              <w:szCs w:val="24"/>
            </w:rPr>
          </w:pPr>
          <w:r>
            <w:rPr>
              <w:szCs w:val="24"/>
            </w:rPr>
            <w:t xml:space="preserve"> Nr.</w:t>
          </w:r>
        </w:p>
      </w:tc>
      <w:tc>
        <w:tcPr>
          <w:tcW w:w="1890" w:type="dxa"/>
        </w:tcPr>
        <w:p w14:paraId="0A5A5909" w14:textId="77777777" w:rsidR="00E11DA3" w:rsidRDefault="00E11DA3" w:rsidP="00E11DA3">
          <w:pPr>
            <w:pStyle w:val="Header"/>
            <w:jc w:val="center"/>
            <w:rPr>
              <w:szCs w:val="24"/>
            </w:rPr>
          </w:pPr>
          <w:r>
            <w:t>1-9.1/759</w:t>
          </w:r>
        </w:p>
      </w:tc>
    </w:tr>
  </w:tbl>
  <w:p w14:paraId="0A5A590B" w14:textId="77777777" w:rsidR="00AB4E8A" w:rsidRPr="00C836FF" w:rsidRDefault="00AB4E8A" w:rsidP="00E11DA3">
    <w:pPr>
      <w:tabs>
        <w:tab w:val="center" w:pos="4320"/>
        <w:tab w:val="right" w:pos="864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6384"/>
    <w:rsid w:val="00030349"/>
    <w:rsid w:val="00061F11"/>
    <w:rsid w:val="00091ABD"/>
    <w:rsid w:val="000A5439"/>
    <w:rsid w:val="000E7F03"/>
    <w:rsid w:val="00124173"/>
    <w:rsid w:val="00162E04"/>
    <w:rsid w:val="00181C8D"/>
    <w:rsid w:val="00196EA8"/>
    <w:rsid w:val="00237282"/>
    <w:rsid w:val="00275B9E"/>
    <w:rsid w:val="00275F4B"/>
    <w:rsid w:val="002910CD"/>
    <w:rsid w:val="002B3077"/>
    <w:rsid w:val="002E1474"/>
    <w:rsid w:val="00335032"/>
    <w:rsid w:val="003872C8"/>
    <w:rsid w:val="003E458C"/>
    <w:rsid w:val="004301AD"/>
    <w:rsid w:val="00432508"/>
    <w:rsid w:val="00441F52"/>
    <w:rsid w:val="00480610"/>
    <w:rsid w:val="00493308"/>
    <w:rsid w:val="004A2044"/>
    <w:rsid w:val="00535564"/>
    <w:rsid w:val="005B78C5"/>
    <w:rsid w:val="005C05C8"/>
    <w:rsid w:val="005E672B"/>
    <w:rsid w:val="00634E03"/>
    <w:rsid w:val="00650DBE"/>
    <w:rsid w:val="00663C3A"/>
    <w:rsid w:val="006670D9"/>
    <w:rsid w:val="00671CAF"/>
    <w:rsid w:val="006B5DE9"/>
    <w:rsid w:val="006C1639"/>
    <w:rsid w:val="006C6018"/>
    <w:rsid w:val="00703F79"/>
    <w:rsid w:val="00707E0F"/>
    <w:rsid w:val="00724680"/>
    <w:rsid w:val="00726E06"/>
    <w:rsid w:val="00734B07"/>
    <w:rsid w:val="00747CCB"/>
    <w:rsid w:val="007704BD"/>
    <w:rsid w:val="007B3740"/>
    <w:rsid w:val="007B3BA5"/>
    <w:rsid w:val="007B48EC"/>
    <w:rsid w:val="007E0D0E"/>
    <w:rsid w:val="007E4D1F"/>
    <w:rsid w:val="007F06BF"/>
    <w:rsid w:val="00800289"/>
    <w:rsid w:val="00815277"/>
    <w:rsid w:val="00816499"/>
    <w:rsid w:val="00830970"/>
    <w:rsid w:val="00834D1C"/>
    <w:rsid w:val="0087450D"/>
    <w:rsid w:val="00876C21"/>
    <w:rsid w:val="00883533"/>
    <w:rsid w:val="008A679D"/>
    <w:rsid w:val="008E3CED"/>
    <w:rsid w:val="008F7866"/>
    <w:rsid w:val="009413AA"/>
    <w:rsid w:val="00954D5A"/>
    <w:rsid w:val="0096342D"/>
    <w:rsid w:val="009C4D96"/>
    <w:rsid w:val="009D6B6A"/>
    <w:rsid w:val="009F4995"/>
    <w:rsid w:val="00A34ACB"/>
    <w:rsid w:val="00A42EDA"/>
    <w:rsid w:val="00A66827"/>
    <w:rsid w:val="00AA08C5"/>
    <w:rsid w:val="00AA3B4B"/>
    <w:rsid w:val="00AB4E8A"/>
    <w:rsid w:val="00AC270F"/>
    <w:rsid w:val="00AE555D"/>
    <w:rsid w:val="00AE5861"/>
    <w:rsid w:val="00AF10A5"/>
    <w:rsid w:val="00AF7671"/>
    <w:rsid w:val="00B40C4F"/>
    <w:rsid w:val="00B76CD9"/>
    <w:rsid w:val="00B82485"/>
    <w:rsid w:val="00B87E3F"/>
    <w:rsid w:val="00BB087F"/>
    <w:rsid w:val="00BB452D"/>
    <w:rsid w:val="00C04896"/>
    <w:rsid w:val="00C255D9"/>
    <w:rsid w:val="00C37501"/>
    <w:rsid w:val="00C47F57"/>
    <w:rsid w:val="00C836FF"/>
    <w:rsid w:val="00C8402D"/>
    <w:rsid w:val="00CB40FE"/>
    <w:rsid w:val="00CF0967"/>
    <w:rsid w:val="00D21FA6"/>
    <w:rsid w:val="00D55B4B"/>
    <w:rsid w:val="00D7306F"/>
    <w:rsid w:val="00DF7177"/>
    <w:rsid w:val="00E11DA3"/>
    <w:rsid w:val="00E12760"/>
    <w:rsid w:val="00E1297F"/>
    <w:rsid w:val="00E365CE"/>
    <w:rsid w:val="00E37350"/>
    <w:rsid w:val="00E40434"/>
    <w:rsid w:val="00E44743"/>
    <w:rsid w:val="00E81AE4"/>
    <w:rsid w:val="00EC3533"/>
    <w:rsid w:val="00ED2E10"/>
    <w:rsid w:val="00EF1E76"/>
    <w:rsid w:val="00F25C30"/>
    <w:rsid w:val="00F60586"/>
  </w:rsids>
  <m:mathPr>
    <m:mathFont m:val="Cambria Math"/>
    <m:brkBin m:val="before"/>
    <m:brkBinSub m:val="--"/>
    <m:smallFrac m:val="0"/>
    <m:dispDef m:val="0"/>
    <m:lMargin m:val="0"/>
    <m:rMargin m:val="0"/>
    <m:defJc m:val="centerGroup"/>
    <m:wrapRight/>
    <m:intLim m:val="subSup"/>
    <m:naryLim m:val="subSup"/>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A5A58F1"/>
  <w15:docId w15:val="{20D7935A-ADF2-45C4-AA13-7929714F5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E06"/>
    <w:pPr>
      <w:widowControl w:val="0"/>
      <w:jc w:val="both"/>
    </w:pPr>
    <w:rPr>
      <w:rFonts w:ascii="Times New Roman" w:hAnsi="Times New Roman"/>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style>
  <w:style w:type="table" w:styleId="TableGrid">
    <w:name w:val="Table Grid"/>
    <w:basedOn w:val="TableNormal"/>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34D1C"/>
    <w:rPr>
      <w:color w:val="605E5C"/>
      <w:shd w:val="clear" w:color="auto" w:fill="E1DFDD"/>
    </w:rPr>
  </w:style>
  <w:style w:type="paragraph" w:styleId="ListParagraph">
    <w:name w:val="List Paragraph"/>
    <w:basedOn w:val="Normal"/>
    <w:uiPriority w:val="34"/>
    <w:qFormat/>
    <w:rsid w:val="003E458C"/>
    <w:pPr>
      <w:ind w:left="720"/>
      <w:contextualSpacing/>
    </w:pPr>
  </w:style>
  <w:style w:type="character" w:styleId="CommentReference">
    <w:name w:val="annotation reference"/>
    <w:basedOn w:val="DefaultParagraphFont"/>
    <w:uiPriority w:val="99"/>
    <w:semiHidden/>
    <w:unhideWhenUsed/>
    <w:rsid w:val="004301AD"/>
    <w:rPr>
      <w:sz w:val="16"/>
      <w:szCs w:val="16"/>
    </w:rPr>
  </w:style>
  <w:style w:type="paragraph" w:styleId="CommentText">
    <w:name w:val="annotation text"/>
    <w:basedOn w:val="Normal"/>
    <w:link w:val="CommentTextChar"/>
    <w:uiPriority w:val="99"/>
    <w:unhideWhenUsed/>
    <w:rsid w:val="004301AD"/>
    <w:rPr>
      <w:sz w:val="20"/>
      <w:szCs w:val="20"/>
    </w:rPr>
  </w:style>
  <w:style w:type="character" w:customStyle="1" w:styleId="CommentTextChar">
    <w:name w:val="Comment Text Char"/>
    <w:basedOn w:val="DefaultParagraphFont"/>
    <w:link w:val="CommentText"/>
    <w:uiPriority w:val="99"/>
    <w:rsid w:val="004301AD"/>
    <w:rPr>
      <w:rFonts w:ascii="Times New Roman" w:hAnsi="Times New Roman"/>
      <w:lang w:eastAsia="en-US"/>
    </w:rPr>
  </w:style>
  <w:style w:type="paragraph" w:styleId="CommentSubject">
    <w:name w:val="annotation subject"/>
    <w:basedOn w:val="CommentText"/>
    <w:next w:val="CommentText"/>
    <w:link w:val="CommentSubjectChar"/>
    <w:uiPriority w:val="99"/>
    <w:semiHidden/>
    <w:unhideWhenUsed/>
    <w:rsid w:val="004301AD"/>
    <w:rPr>
      <w:b/>
      <w:bCs/>
    </w:rPr>
  </w:style>
  <w:style w:type="character" w:customStyle="1" w:styleId="CommentSubjectChar">
    <w:name w:val="Comment Subject Char"/>
    <w:basedOn w:val="CommentTextChar"/>
    <w:link w:val="CommentSubject"/>
    <w:uiPriority w:val="99"/>
    <w:semiHidden/>
    <w:rsid w:val="004301AD"/>
    <w:rPr>
      <w:rFonts w:ascii="Times New Roman" w:hAnsi="Times New Roman"/>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inda.Upite@tm.gov.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3917</Words>
  <Characters>2234</Characters>
  <Application>Microsoft Office Word</Application>
  <DocSecurity>0</DocSecurity>
  <Lines>18</Lines>
  <Paragraphs>12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Atzinums VSS 563</vt:lpstr>
      <vt:lpstr/>
    </vt:vector>
  </TitlesOfParts>
  <Company>Tieslietu ministrija</Company>
  <LinksUpToDate>false</LinksUpToDate>
  <CharactersWithSpaces>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Atzinums VSS 563</dc:title>
  <dc:subject>Atzinums</dc:subject>
  <dc:creator>Linda Upīte</dc:creator>
  <dc:description>67046102,
Linda.Upite@tm.gov.lv</dc:description>
  <cp:lastModifiedBy>Dina Šaknere</cp:lastModifiedBy>
  <cp:revision>4</cp:revision>
  <cp:lastPrinted>2015-01-09T08:13:00Z</cp:lastPrinted>
  <dcterms:created xsi:type="dcterms:W3CDTF">2021-07-07T07:13:00Z</dcterms:created>
  <dcterms:modified xsi:type="dcterms:W3CDTF">2021-08-09T12:43:00Z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