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Noziedzīgi iegūtu līdzekļu legalizācijas un terorisma un proliferācijas finansēšanas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tiek veikts ārvalstu valūtas skaidrās naudas pirkšanas vai pārdošanas darījums, kura apjoms vai vairāku šķietami saistītu darījumu kopējā summa pārsniedz 500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atbalsta pašreizējo redakciju, vienlaikus norādot, ka summas slieksni, pie kuras nepieciešams veikt identifikāciju, veicot ārvalstu skaidrās naudas pirkšanas vai pārdošanas darījumu, nepieciešams salāgot ar NILLTPFNL 11. panta pirmās daļas 4. punktā noteikto. Ņemot vērā, ka 11. panta pirmās daļas 2. punkta c) apakšpunkta un 11. panta pirmās daļas 4. punktā runa ir par vienu un to pašu darījumu (ārvalstu valūtas skaidras naudas pirkšanas vai pārdošanas darījums), tikai atšķiras likuma subjekts, kas pakalpojumu nodrošina, nepieciešams nodrošināt vienādas prasības - uz vienu un to pašu pakalpojumu neatkarīgi no likuma subjekta attiecināmi vienādi nosacījumi. </w:t>
            </w:r>
            <w:r w:rsidR="00000000" w:rsidRPr="00000000" w:rsidDel="00000000">
              <w:rPr>
                <w:rtl w:val="0"/>
              </w:rPr>
              <w:t xml:space="preserve">Turklāt, ievērojot, ka anotācijā norādīts, ka 11. panta pirmās daļas 2. punkta c) apakšpunktā noteiktās summas sliekšņa samazināšana ir ar mērķi samazināt anonīmi veikto darījumu skaitu, kas novērstu noziedzīgi iegūtu līdzekļu legalizācijas un terorisma un proliferācijas finansēšanas risku un nodrošinātu riskos balstītas pieejas izmantošanu, 11. panta pirmās daļas 4. punkta grozījumi, vienādojot summas slieksni, palīdzētu sasniegt anotācijā noteikto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ka likumprojekta 2. punktu vajadzētu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pirmās daļas 2. punkta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tiek veikts ārvalstu valūtas skaidrās naudas pirkšanas vai pārdošanas darījums, kura apjoms vai vairāku šķietami saistītu darījumu kopējā summa pārsniedz 500 euro vai mazāku summu, kuru noteicis likuma subjekts, pamatojoties uz tā darbībai piemītošo risku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Aizstāt pirmās daļas 4. punktā skaitli "2000" ar skaitli "500".</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Zarečņeva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Pilnvarnieks (pārvaldnieks) šā likuma 18.</w:t>
            </w:r>
            <w:r w:rsidR="00000000" w:rsidRPr="00000000" w:rsidDel="00000000">
              <w:rPr>
                <w:vertAlign w:val="superscript"/>
                <w:rtl w:val="0"/>
              </w:rPr>
              <w:t xml:space="preserve">4</w:t>
            </w:r>
            <w:r w:rsidR="00000000" w:rsidRPr="00000000" w:rsidDel="00000000">
              <w:rPr>
                <w:rtl w:val="0"/>
              </w:rPr>
              <w:t xml:space="preserve"> panta otrajā daļā noteiktās ziņas par juridiskā veidojuma patieso labuma guvēju iekļaušanai juridisko veidojumu patieso labuma guvēju reģistrā sāk sniegt nākamajā dienā pēc tam, kad stājas spēkā grozījumi Noziedzīgi iegūtu līdzekļu legalizācijas un terorisma finansēšanas novēršanas likumā,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Latvijas Republikas Uzņēmumu reģistrs uzkrāj un nodod patieso labuma guvēju reģistru savstarpējās savienojamības sistēmā ziņas par juridiskā veidojuma patiesajiem labuma guvējiem likuma “Par Latvijas Republikas Uzņēmumu reģistru”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punktā lietotajā Noziedzīgi iegūtu līdzekļu legalizācijas un terorisma un proliferācijas finansēšanas novēršanas </w:t>
            </w:r>
            <w:r w:rsidR="00000000" w:rsidRPr="00000000" w:rsidDel="00000000">
              <w:rPr>
                <w:b w:val="1"/>
                <w:rtl w:val="0"/>
              </w:rPr>
              <w:t xml:space="preserve">likuma nosaukumā ir izlaisti vārdi "un proliferācijas"</w:t>
            </w:r>
            <w:r w:rsidR="00000000" w:rsidRPr="00000000" w:rsidDel="00000000">
              <w:rPr>
                <w:rtl w:val="0"/>
              </w:rPr>
              <w:t xml:space="preserve">, kas būtu attiecīgi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juridiskās tehnikas viedokļa likuma pārejas noteikumos nav nepieciešams lietot pilnu attiecīgā likuma nosaukumu, konkrētajā gadījumā piemērotākais risinājums ir attiecīgajā likumprojekta punktā </w:t>
            </w:r>
            <w:r w:rsidR="00000000" w:rsidRPr="00000000" w:rsidDel="00000000">
              <w:rPr>
                <w:b w:val="1"/>
                <w:rtl w:val="0"/>
              </w:rPr>
              <w:t xml:space="preserve">aizstāt vārdus "Noziedzīgi iegūtu līdzekļu legalizācijas un terorisma finansēšanas novēršanas likumā" ar vārdiem "šajā likumā"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Pilnvarnieks (pārvaldnieks) šā likuma 18.4 panta otrajā daļā noteiktās ziņas par juridiskā veidojuma patieso labuma guvēju iekļaušanai juridisko veidojumu patieso labuma guvēju reģistrā sāk sniegt nākamajā dienā pēc tam, kad stājas spēkā grozījumi </w:t>
            </w:r>
            <w:r w:rsidR="00000000" w:rsidRPr="00000000" w:rsidDel="00000000">
              <w:rPr>
                <w:b w:val="1"/>
                <w:u w:val="single"/>
                <w:rtl w:val="0"/>
              </w:rPr>
              <w:t xml:space="preserve">šajā likumā</w:t>
            </w:r>
            <w:r w:rsidR="00000000" w:rsidRPr="00000000" w:rsidDel="00000000">
              <w:rPr>
                <w:rtl w:val="0"/>
              </w:rPr>
              <w:t xml:space="preserve">,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23-TA-1575</w:t>
    </w:r>
    <w:r>
      <w:br/>
    </w:r>
    <w:r w:rsidR="00000000" w:rsidRPr="00000000" w:rsidDel="00000000">
      <w:rPr>
        <w:rtl w:val="0"/>
      </w:rPr>
      <w:t xml:space="preserve">Izdrukāts 01.09.2023.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23-TA-1575</w:t>
    </w:r>
    <w:r>
      <w:br/>
    </w:r>
    <w:r w:rsidR="00000000" w:rsidRPr="00000000" w:rsidDel="00000000">
      <w:rPr>
        <w:rtl w:val="0"/>
      </w:rPr>
      <w:t xml:space="preserve">Izdrukāts 01.09.2023.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Atzinumi_23-TA-1575.docx</dc:title>
</cp:coreProperties>
</file>

<file path=docProps/custom.xml><?xml version="1.0" encoding="utf-8"?>
<Properties xmlns="http://schemas.openxmlformats.org/officeDocument/2006/custom-properties" xmlns:vt="http://schemas.openxmlformats.org/officeDocument/2006/docPropsVTypes"/>
</file>