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Maksas samazinājumu par patērēto elektroenerģiju, neieskaitot tajā maksu par sistēmas pakalpojumiem un pievienotās vērtības nodokli, nepiemēro mājsaimniecības lietotājiem, kuriem ir parādsaistības pret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16.punkta  redakcija nosaka, ja lietotājam  lietotājam ir parāds par jebkādu elektroenerģijas tirgotāja sniegtu pakalpojumu (tas iekļauj arī dabasgāzes tirdzniecību, solāros un apkures risinājumus u.t.t), tad atbalstu lietotājs nesaņem.  Var būt apstākļi, ka lietotājs parādu ir apmaksājis, bet nauda vēl nav attiecināta brīdī, kad tiek izrakstīts rēķins ar atbalstu vai arī lietotājs nav pilnā apjomā veicis apmaksu (kļūdījies ar apmaksas summu) un parādā tirgotājam ir palicis nenozīmīgu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16.punktu nosakot, ka ar maksas samazinājumu nedrīkst piemērot lietotāja parādsaistības.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samazinājumu par patērēto elektroenerģiju, neieskaitot tajā maksu par sistēmas pakalpojumiem un pievienotās vērtības nodokli, nepiemēro lai segt mājsaimniecības lietotāja parādsaistības par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Elektroenerģijas tirgotājs, ar kuru lietotājs noslēdzis elektroenerģijas tirdzniecības līgumu, pēc tam, kad saņēmis pēdējās garantētās piegādes pakalpojumu, piemēro lietotājam šo noteikumu </w:t>
            </w:r>
            <w:r w:rsidR="00000000" w:rsidRPr="00000000" w:rsidDel="00000000">
              <w:rPr>
                <w:rtl w:val="0"/>
              </w:rPr>
              <w:t xml:space="preserve">13.</w:t>
            </w:r>
            <w:r w:rsidR="00000000" w:rsidRPr="00000000" w:rsidDel="00000000">
              <w:rPr>
                <w:rtl w:val="0"/>
              </w:rPr>
              <w:t xml:space="preserve"> punktā minēto maksājuma samazinājumu par periodu, kurā lietotājs saņēma elektroenerģiju pēdējās garantētās piegādes ietvaros, ja lietotājs to pieprasījis elektroenerģijas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Centriskais elektroenerģijas tirgus modelis  un datus apmaiņas kārtība neparedz, ka tirgotāji savstarpēji var apmainīties ar datiem par lietotāja iepriekšējo norēķinu periodu patēriņiem šo periodu rēķiniem un citiem datiem. Tāpēc šāds risinājums, ka atbalstu par PGP periodu jāsniedz jaunajam tirgotājam par sistēmiski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PGP pakalpojuma sniedzējam ir jānodrošina maksas samazinājuma piemērošana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Maksas samazinājumu par patērēto dabasgāzi, neieskaitot tajā maksu par sistēmas pakalpojumiem un pievienotās vērtības nodokli, nepiemēro mājsaimniecības lietotājiem, kuriem ir parādsaistības pret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16.punkta  redakcija nosaka, ja lietotājam  lietotājam ir parāds par jebkādu dabasgāzes tirgotāja sniegtu pakalpojumu (tas iekļauj arī elektroenerģijas tirdzniecību, solāros un apkures risinājumus u.t.t), tad atbalstu lietotājs nesaņem.  Var būt apstākļi, ka lietotājs parādu ir apmaksājis, bet nauda vēl nav attiecināta brīdī, kad tiek izrakstīts rēķins ar atbalstu vai arī lietotājs nav pilnā apjomā veicis apmaksu (kļūdījies ar apmaksas summu) un parādā tirgotājam ir palicis nenozīmīgu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26.punktu nosakot, ka ar maksas samazinājumu nedrīkst piemērot lietotāja parādsaistības.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samazinājumu par patērēto dabasgāzi, neieskaitot tajā maksu par sistēmas pakalpojumiem un pievienotās vērtības nodokli, nepiemēro mājsaimniecības lietotāja parādsaistībām par patērēto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Dabasgāzes tirgotājs, ar kuru lietotājs noslēdzis dabasgāzes tirdzniecības līgumu, pēc tam, kad saņēmis pēdējās garantētās piegādes pakalpojumu, piemēro lietotājam šo noteikumu </w:t>
            </w:r>
            <w:r w:rsidR="00000000" w:rsidRPr="00000000" w:rsidDel="00000000">
              <w:rPr>
                <w:rtl w:val="0"/>
              </w:rPr>
              <w:t xml:space="preserve">23.</w:t>
            </w:r>
            <w:r w:rsidR="00000000" w:rsidRPr="00000000" w:rsidDel="00000000">
              <w:rPr>
                <w:rtl w:val="0"/>
              </w:rPr>
              <w:t xml:space="preserve"> punktā minēto maksājuma samazinājumu par periodu, kurā lietotājs saņēma dabasgāzes pēdējās garantētās piegādes ietvaros, ja lietotājs to pieprasījis dabasgāzes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Centriskais elektroenerģijas tirgus modelis  un datus apmaiņas kārtība neparedz, ka tirgotāji savstarpēji var apmainīties ar datiem par lietotāja iepriekšējo norēķinu periodu patēriņiem šo periodu rēķiniem un citiem datiem. Tāpēc šāds risinājums, ka atbalstu par PGP periodu jāsniedz jaunajam tirgotājam par sistēmiski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PGP pakalpojuma sniedzējam ir jānodrošina maksas samazinājuma piemērošana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energoapgādes komersants par lietotājiem piegādāto elektroenerģiju, dabasgāzi un centralizēto siltumenerģiju līdz kārtējā kalendāra mēneša 15. datumam EIKIS iesniedz šādu informāciju par iepriekšējā mēnesī piemēroto atbalstu par patērēto elektroenerģiju, dabasgāzi vai centralizēto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datumu līdz kuram tirgotājs iesniedz EIKIS informāciju par piemēroto atbalstu. Piedāvātais 15.datums nav pietiekams, lai tirgotājs apkopotu datus par sniegto atbalstu. Rosinām noteikt 20.datumu.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komersants par lietotājiem piegādāto elektroenerģiju, dabasgāzi un centralizēto siltumenerģiju līdz kārtējā kalendāra mēneša 20.datumam EIKIS iesniedz šādu informāciju par iepriekšējā mēnesī piemēroto atbalstu par patērēto elektroenerģiju, dabasgāzi vai centralizēto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patērētās elektroenerģijas pirmajām 100 kWh visa kalendāra gada ietvaros piemēro, ja Latvijas tirdzniecības apgabala mēneša vidējā elektroenerģijas cena elektroenerģijas biržā Nord Pool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atbalstu piešķir pirmajām 100 kWh , bet vienlaikus noteikumu projekta 13.punkts nosaka, ka maksas samazinājums ir 8 eiro norēķinu periodā. Fiksēta atbalsta piemērošana pie noteiktās elektroenerģija cenas tirgus cenas, kad atbalstu jāsāk piemērot, iekļausies pirmo 100 kWh apjomā. Tādēļ uzskatām, ka nav lietderīgi specifiski noteikt 100 kWh apjomu, ja reiz atbalsts fiksēts maksājuma maksas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maksas samazināja piemērošanas periodu, jo šobrīd piedāvātais formulējums "visa kalendāra gada ietvaros piemēro"  nozīmē, ka atbalstu būs jāsniedz visu kalendāro gadu, neraugoties, ka tirgus cena atbilst noteikumu projektā noteiktajam līmenim tikai atsevišķus mēnešus. Turklāt no šāda formulējuma var izprast, ka atbalsts ir jāpiemēro arī iepriekšējiem norēķinu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Mājsaimniecības lietotājiem, lietotājiem, kuru gazificētais objekts ir daudzdzīvokļu dzīvojamā māja, kurā ir mājsaimniecības, kā arī lietotājiem, kuru gazificētajā objektā ir mājsaimniecība,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minētajā periodā piemēro maksas samazinājumu 110 euro apmērā rēķina summai par patērēto dabasgāzi, neiekļaujot tajā maksu par sistēmas pakalpojumiem un pievienotās vērtības nodokli, ja mājsaimniecības dabasgāzes patēriņš gazificētajā objektā mēnesī ir no 221 kilovatstundas (21 kubikmetra), bet ne vairāk, kā 50% no mājsaimniecības rēķina summas par patērēto dabasgāzi, neiekļaujot tajā maksu par sistēmas pakalpojumiem un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svītrojot "bet ne vairāk, kā" , šāds formulējums nedod noteiktību cik lielu daļu no rēķina summas sedz ar maksas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izpratni par normas piemērošanu, aicinām noteikumu projekta anotācijā sniegt informatīvu piemēru, kā maksas samazinājums būtu jāpiemēro.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objektam, kuram tiek piegādāta elektroenerģija, kalendāra mēneša ietvaros mainās lietotājs, elektroenerģijas tirgotājs atbalstu piemēro proporcionāli līguma darbības termiņam attiecīgajā kalendāra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minētās normas mērķi, jo atbalsts fiksēta summa, ko piemēros arī gala norēķina, ja lietotājs izbeigs līgumattiecības, neskatoties ja līgums tiek izbeigts jebkurā norēķinu perioda brīdī. Ja normas mērķis ir fiksēto atbalstu proporcionāli dalīt starp veco un jauno lietotāju, tad šāds risinājums nav racionāls gan no attiecināšanas tirgotāja pusē, gan iespējām fakta, ka ne vienmēr jaunais tirgotājs būs tiesīgs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normas lietderību un piemērošanas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Datu apmaiņa starp elektroenerģijas sadales sistēmas operatoru un elektroenerģijas tirgotāju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tirgotājam  ir jāreizina atbalsts ar mājsaimniecību skaitu objektā, bet vienlaikus projekts neskaidro, kā tirgotājs šos datus saņems. Noteikumu projekta anotācijā skaidro ka tirgotājam lietotāju skaits būs jāsaņem no sadales operatora, bet nav pateikts, kā operators šo datus iegūs. Noteikumu projektā ir norādīts, ka sadales operators tirgotājam nodod kopējo patēriņu un adreses, norādām, ka tirgotājam ir nepieciešams arī objekta ID, jo pēc adreses viennozīmīgi nevar atrast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nav iekļauts regulējums, ja atbalsta saņēmēja objekts ir pieslēgts pie kopīgās uzskaites, bet adreses ir atšķirīgas (šādi sistēmas dati LDZ klientiem).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šos trūkumus un iekļaut atbilstošu regulējumu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94.3.1. elektroenerģijas tirgotājs izraksta rēķinu par patērēto elektroenerģiju atbilstoši noteikumos par elektroenerģijas tirdzniecību un lietošanu noteiktajai kārtībai, piemērojot objekta rēķinam par patērēto elektroenerģiju šo noteikumu </w:t>
            </w:r>
            <w:r w:rsidR="00000000" w:rsidRPr="00000000" w:rsidDel="00000000">
              <w:rPr>
                <w:rtl w:val="0"/>
              </w:rPr>
              <w:t xml:space="preserve">13.</w:t>
            </w:r>
            <w:r w:rsidR="00000000" w:rsidRPr="00000000" w:rsidDel="00000000">
              <w:rPr>
                <w:rtl w:val="0"/>
              </w:rPr>
              <w:t xml:space="preserve"> punktā minēto atbalstu, kas ir reizināts ar objektā identificēto mājsaimniecību skaitu, kam piemērojams atbalsts, vienlaikus nododot objekta pārvaldniekam informāciju par adresēm, kurām piemērojams šo noteikumu </w:t>
            </w:r>
            <w:r w:rsidR="00000000" w:rsidRPr="00000000" w:rsidDel="00000000">
              <w:rPr>
                <w:rtl w:val="0"/>
              </w:rPr>
              <w:t xml:space="preserve">13.</w:t>
            </w:r>
            <w:r w:rsidR="00000000" w:rsidRPr="00000000" w:rsidDel="00000000">
              <w:rPr>
                <w:rtl w:val="0"/>
              </w:rPr>
              <w:t xml:space="preserve">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tirgotājs objekta rēķinam piemēros atbalstu to reizinot ar objektā identificēto mājsaimniecību skaitu, kam piemērojams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kurš tirgotājam nodrošinās datus par mājsaimniecību skaitu objektā, jo noteikumos nav skaidru norāžu, kas nodrošinās šo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08.14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13.03.2024. 08.14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