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56. panta otrajā prim daļā noteikts, ka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dokumenti, kas tiek nosūtīti izmantojot tiešsaistes sistēmu vai elektroniskā pasta adresi, netiek nosūtīti uz personas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pati pieeja ir nostiprināta 56.</w:t>
            </w:r>
            <w:r w:rsidR="00000000" w:rsidRPr="00000000" w:rsidDel="00000000">
              <w:rPr>
                <w:vertAlign w:val="superscript"/>
                <w:rtl w:val="0"/>
              </w:rPr>
              <w:t xml:space="preserve">2</w:t>
            </w:r>
            <w:r w:rsidR="00000000" w:rsidRPr="00000000" w:rsidDel="00000000">
              <w:rPr>
                <w:rtl w:val="0"/>
              </w:rPr>
              <w:t xml:space="preserve"> panta ceturtajā daļā un 86.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Oficiālās elektroniskās adreses likuma 12. panta pirmajā daļā noteikto, ja personai ir aktivizēts oficiālās elektroniskās adreses konts, valsts iestāde un privātpersona sazinās elektroniski un elektronisko dokumentu nosūta, izmantojot oficiālo elektronisko adresi. Savukārt minētā panta otrajā daļā noteikts, ja normatīvajos aktos tas paredzēts, valsts iestāde var sazināties elektroniski un elektronisko dokumentu nosūtīt, izmantojot atbilstošu valsts informācijas sistēmu, vienlaikus nodrošinot attiecīgās informācijas vai dokumenta pieejamību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tiesas dokumentu elektronisko nosūtīšanas kārtību, paredzot, ka primārais nosūtīšanas kanāls ir oficiālā elektroniskā adrese, un ka nosūtot tiesas dokumentus izmantojot tiešsaistes sistēmu, tie tiek nosūtīti arī uz personas oficiālo elektronisko adresi. Tādējādi tiktu veicināta vienveidīga un skaidra prakse oficiālās elektroniskas adreses izmantošanā, ko arī sagaida oficiālās elektroniskās adreses lietotāji. Atšķirīgās prakses, kaut arī juridiski pareizas, rada neizpratni sabiedrībā un pārpratumus ar nepatīkamām sekām, t.sk. finansiālām.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šādas vienveidīgas prakses ieviešanā nepieciešams tehnoloģiskās sagatavošanās laiks, aicinām noteikt samērīgu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 panta otro prim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 vienlaikus dokumentu nosūtot arī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56.</w:t>
            </w:r>
            <w:r w:rsidR="00000000" w:rsidRPr="00000000" w:rsidDel="00000000">
              <w:rPr>
                <w:vertAlign w:val="superscript"/>
                <w:rtl w:val="0"/>
              </w:rPr>
              <w:t xml:space="preserve">2</w:t>
            </w:r>
            <w:r w:rsidR="00000000" w:rsidRPr="00000000" w:rsidDel="00000000">
              <w:rPr>
                <w:rtl w:val="0"/>
              </w:rPr>
              <w:t xml:space="preserve"> panta ceturto daļu aiz vārdiem “tiešsaistes sistēmā” ar vārdiem “vai pārstāvim nav aktivizēta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86. pirmo daļu aiz vārdiem “tiešsaistes sistēmā” ar vārdiem “vai nav aktivizējis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piekritis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piemērojot vienotu pieeju elektroniskajā rakstveida saziņā ar privātpersonām, lai privātpersonas, kas ir izveidojušas oficiālo elektronisko adresi varētu paļauties, ka tajā saņems visus dokumentus no iestādēm. Šāda redakcija būtu arī saskaņā ar Oficiālās elektroniskās adreses likuma 12.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kam nav aktivizēta oficiālā elektroniskā adrese, piekritis saziņai ar tiesu izmantot tiešsaistes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brīdinājumā noteiktajā termiņā parādnieks nav iesniedzis iebildumus, septiņu dienu laikā no iebildumu termiņa izbeigšanās dienas tiešsaistes sistēmā, pamatojoties tikai uz automātisku datu apstrādi tiek pieņemts lēmums par pieteikumā norādītās maksājumu saistības piespiedu izpildi un tiesas izdevumu piedziņu. Lēmumu apliecina ar kvalificētu elektronisko zīmogu Eiropas Parlamenta un Padomes regulas Nr. 910/2014 3. panta 27. punkta izpratnē. Lēmums ir saistošs bez paraksta. Lēmumu triju dienu laikā nosūta parādniekam. Lēmumu paziņo pieteicējam.";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iebildumu par 406.7 panta pirmās daļas izteikšanu jaunā redakcijā, svītrot vārdus “tiešsaistes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406.</w:t>
            </w:r>
            <w:r w:rsidR="00000000" w:rsidRPr="00000000" w:rsidDel="00000000">
              <w:rPr>
                <w:vertAlign w:val="superscript"/>
                <w:rtl w:val="0"/>
              </w:rPr>
              <w:t xml:space="preserve">1 </w:t>
            </w:r>
            <w:r w:rsidR="00000000" w:rsidRPr="00000000" w:rsidDel="00000000">
              <w:rPr>
                <w:rtl w:val="0"/>
              </w:rPr>
              <w:t xml:space="preserve">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izsaka priekšlikumu papildināt piedāvātās redakcijas ar priekšnosacījumu par oficiālās elektroniskās adreses neesamību, ņemot vērā, ka oficiālās elektroniskās adreses esamība nodrošina sasniedzamību saziņas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parādniekam nav deklarētās dzīvesvietas un parādniekam nav aktivizēta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 deklarētā dzīvesvieta vai juridiskā adrese nav Latvijas Republikā un parādniekam nav aktivizēta oficiālā elektroniskā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25-TA-2525</w:t>
    </w:r>
    <w:r>
      <w:br/>
    </w:r>
    <w:r w:rsidR="00000000" w:rsidRPr="00000000" w:rsidDel="00000000">
      <w:rPr>
        <w:rtl w:val="0"/>
      </w:rPr>
      <w:t xml:space="preserve">Izdrukāts 07.11.2025.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25-TA-2525</w:t>
    </w:r>
    <w:r>
      <w:br/>
    </w:r>
    <w:r w:rsidR="00000000" w:rsidRPr="00000000" w:rsidDel="00000000">
      <w:rPr>
        <w:rtl w:val="0"/>
      </w:rPr>
      <w:t xml:space="preserve">Izdrukāts 07.11.2025.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Atzinumi_25-TA-2525.docx</dc:title>
</cp:coreProperties>
</file>

<file path=docProps/custom.xml><?xml version="1.0" encoding="utf-8"?>
<Properties xmlns="http://schemas.openxmlformats.org/officeDocument/2006/custom-properties" xmlns:vt="http://schemas.openxmlformats.org/officeDocument/2006/docPropsVTypes"/>
</file>