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noslēpuma, Ziemeļatlantijas līguma organizācijas, Eiropas Savienības un ārvalstu institūciju klasificētās informācijas aizsardzības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 organizē valsts noslēpuma aizsardzību jeb valsts noslēpuma objektu klasificēšanas, deklasificēšanas, saņemšanas, reģistrēšanas, glabāšanas, izsniegšanas, izmantošanas, nosūtīšanas un iznīcināšanas (sevišķās lietvedības) kārtību, šā procesa dokumentāro noformējumu, speciālu apzīmējumu, šifru (kodu) lietošanu, kā arī citu tehniska un organizatoriska rakstura pasākumu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noslēpumu” 3.panta pirmā nodaļa nosaka, ka Informāciju, kas ir valsts noslēpums, pēc svarīguma klasificē sevišķi slepenā, slepenā un konfidenciālā informācijā un informācijā dienesta vajadzībām. Savukārt MK 2004.gada 26.oktobra noteikumos Nr.887 “Valsts noslēpumu objektu saraksts” nekur nav minēts, ka informācija dienesta vajadzībām ir nosakāma kā valsts noslēpuma objekts. Līdz ar to nav skaidrs vai gadījumos, kad runa ir par valsts noslēpuma aizsardzību, tiek runāts arī par informāciju dienesta vajadzībām vai arī tikai par konfidenciālu, slepenu un sevišķi slepenu informāciju kā tas bija līdz šim. Papildu jautājums vai 1.2. apakšpunkts ietver arī valsts noslēpuma izstrādi vai radīšanu?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w:t>
            </w:r>
            <w:r w:rsidR="00000000" w:rsidRPr="00000000" w:rsidDel="00000000">
              <w:rPr>
                <w:b w:val="1"/>
                <w:rtl w:val="0"/>
              </w:rPr>
              <w:t xml:space="preserve">klasificēta informācija</w:t>
            </w:r>
            <w:r w:rsidR="00000000" w:rsidRPr="00000000" w:rsidDel="00000000">
              <w:rPr>
                <w:rtl w:val="0"/>
              </w:rPr>
              <w:t xml:space="preserve"> – valsts noslēpuma objekts, NATO, ES vai ārvalstu klasificēts dokuments, elektroniskais datu nesējs, tehnika, aprīkojums vai ieroči, kas jau ir saražoti, vai vēl atrodas ražošanas procesā, attiecībā uz ko ir noteikta vajadzība aizsargāt to pret nesankcionētu atklāšanu, izpaušanu vai izplatīšanu, uz ko norāda tā slepenības pakāpe;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apakšpunktā sniegtās definīcijas nav viennozīmīgi saprotams tvērums, kādā MK noteikumu projektā tiek izprasts valsts noslēpuma objekts. Līdz ar to nav skaidrs vai ar valsts noslēpuma objektu tiek saprasta arī informācija dienesta vajadzībām vai tikai konfidenciāla, slepena un sevišķi slepena informācija.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w:t>
            </w:r>
            <w:r w:rsidR="00000000" w:rsidRPr="00000000" w:rsidDel="00000000">
              <w:rPr>
                <w:b w:val="1"/>
                <w:rtl w:val="0"/>
              </w:rPr>
              <w:t xml:space="preserve">sevišķā lietvedība</w:t>
            </w:r>
            <w:r w:rsidR="00000000" w:rsidRPr="00000000" w:rsidDel="00000000">
              <w:rPr>
                <w:rtl w:val="0"/>
              </w:rPr>
              <w:t xml:space="preserve"> – kārtība, kādā veic konfidenciālas un augstākas slepenības pakāpes valsts noslēpuma objektu saturošu dokumentu un ārvalstu klasificētās informācijas reģistrāciju, uzskaiti, noformēšanu, saņemšanu, nosūtīšanu, transportēšanu, pavairošanu, tulkošanu, glabāšanu, iznīcināšanu un deklasificēšanu, ko organizē institūcijas darbinieks, amatpersona vai struktūrvienība;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2.23. apakšpunkts ir pretrunā ar 1.2. apakšpunktu, jo 2.23. apakšpunkts esošajā redakcijā neaptver informāciju dienesta vajadzībām, kas savukārt ir valsts noslēpuma objekts likuma "Par valsts noslēpumu" 3. panta izpratnē.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pievieno personas personīgi aizpildītu un parakstītu aptaujas lapu (2.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MK noteikumu projekta 8.3. apakšpunktu, paredzot, ka aptaujas lapu var parakstīt ar drošu elektronisko parakstu.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vēršam uzmanību, ka MK noteikumu projekta 2. pielikumā minēts, ka "Aptaujas lapu aizpilda personīgi, tajā sniedzot </w:t>
            </w:r>
            <w:r w:rsidR="00000000" w:rsidRPr="00000000" w:rsidDel="00000000">
              <w:rPr>
                <w:b w:val="1"/>
                <w:rtl w:val="0"/>
              </w:rPr>
              <w:t xml:space="preserve">skaidri salasāmu</w:t>
            </w:r>
            <w:r w:rsidR="00000000" w:rsidRPr="00000000" w:rsidDel="00000000">
              <w:rPr>
                <w:rtl w:val="0"/>
              </w:rPr>
              <w:t xml:space="preserve">, patiesu un sev zināmu informāciju". Esošajā redakcijā nav viennozīmīgi saprotams, vai 2. pielikumu var aizpildīt elektroniski vai tas būtu jāaizpilda tikai rakstiski ar roku.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 personas personīgi aizpildītu un parakstītu, tai skaitā ar drošu elektronisko parakstu, aptaujas lapu (2.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Piekļuve konfidenciālai un augstākas slepenības pakāpes klasificētajai informācijai ārkārtējās situācijas, kara vai  izņēmuma stāvokļa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2.2. apakšnodaļā aprakstītās prasības ārkārtējā stāvokļa laikā nebūs izpildāmas, piemēram, 23.2. apakšpunktā aprakstītās prasības veikt pārbaudi par personu. Šobrīd nav skaidri saprotams, kā šāda procedūra strādātu realitātē, tāpēc lūgums būtu sniegt piemēru, kā šāda procedūra būtu izpildāma. Aicinām izvērtēt vai ārkārtējās situācijas laikā vislabākais risinājums nebūtu personas parakstīts saistību 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Šo noteikumu 33.1.  - 33.4. apakšpunktos un 35. punktā minētās struktūrvienības vai darbinieki ir tiešā institūcijas vadītāja pakļautībā šajos noteikumos paredzēto funkciju izpildē. Ja slepenības režīmu vai sevišķo lietvedību institūcijā nodrošina viens darbinieks vai amatpersona, uz viņu attiecas visas šajos noteikumos noteiktās slepenības režīma nodrošināšanas vai sevišķās lietvedības struktūrvienības tiesības un pienākumi. Slepenības režīma nodrošināšanas un sevišķās lietvedības organizēšanas funkcijas nav atļauts veikt vienam un tam pašam darbiniekam vai amatpersonai.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vai šī prasība nerada nesamērīgu slogu iestādēm, kurās līdz šim slepenības režīma nodrošināšanas un sevišķās lietvedības organizēšanas funkcijas nodrošināja viens darbinieks. Iestādēm ar maza apjoma informāciju un mazu dokumentu skaitu, kurās līdz šim abas funkcias pildīja viens darbinieks, būs nepieciešami papildu resursi prasības izpildei.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w:t>
            </w:r>
            <w:r w:rsidR="00000000" w:rsidRPr="00000000" w:rsidDel="00000000">
              <w:rPr>
                <w:b w:val="1"/>
                <w:rtl w:val="0"/>
              </w:rPr>
              <w:t xml:space="preserve">nepiederoša persona</w:t>
            </w:r>
            <w:r w:rsidR="00000000" w:rsidRPr="00000000" w:rsidDel="00000000">
              <w:rPr>
                <w:rtl w:val="0"/>
              </w:rPr>
              <w:t xml:space="preserve"> – persona, kas nav institūcijas darbinieks vai amatpersona, vai kurai tiešo amata vai dienesta pienākumu izpildei piekļuve klasificētai informācijai, paaugstinātās drošības zonai vai akreditētai informācijas sistēmai nav nepieciešama;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lietotā termina atbilstību sniegtajam aprakstam saistībā ar MK noteikumu projekta 50.2. apakšpunktā un 52. punktā minēto.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Institūcijas vadītājs apstiprina ar klasificēto informāciju saistīto institūcijas amatu sarakstu, kurā norāda ar kādas slepenības pakāpes klasificēto informāciju darbu veiks amatā esošā persona. Amatu saraksta pozīciju, kurā paredzēts darbs ar konfidenciālu un augstākas slepenības pakāpes klasificēto informāciju, pamato ar konkrētiem pienākumiem, kas paredz nepieciešamību saņemt speciālo atļauju vai sertifikātu. Kompetentajai valsts drošības iestādei ir tiesības pieprasīt pamatojumu amatu sarakstā iekļautā amata saistībai ar klasificēto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aicina izvērtēt, vai MK noteikumu projekta 5. punkta redakcijā nevajadzētu paredzēt izņēmumu attiecībā uz informāciju dienesta vajadzībām, nosakot, ka "Institūcijas vadītājs apstiprina ar klasificēto informāciju, izņemot informāciju dienesta vajadzībām, saistīto institūcijas amatu sarakstu, kurā norāda ar kādas slepenības pakāpes klasificēto informāciju darbu veiks amatā esošā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Atkārtotai speciālās atļaujas izsniegšanai uz jaunu termiņu, šo noteikumu 8. punktā minētos dokumentus kompetentajā valsts drošības iestādē iesniedz vismaz septiņus mēnešus pirms spēkā esošās speciālās atļaujas derīguma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atkārtoti izvērtēt, vai noteiktais termiņš septiņi mēneši atkārtotai speciālās atļaujas izsniegšanai ir pamatots un samērīgs. Atkārtotai speciālās atļaujas izsniegšanai paredzamais termiņš būtu nosakāms īsāks nekā pirmreizējais speciālās atļaujas izsniegšanai.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Persona ar klasificēto informāciju iepazīstas, ievērojot nepieciešamības zināt principu.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nebūtu jāprecizē MK noteikumu projekta 20. punkta redakcija, paredzot, ka personu ar klasificēto informāciju iepazīstina, ne ar to iepazīstas pati.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ar klasificēto informāciju iepazīstina, ievērojot nepieciešamības zināt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informāciju par izvērtējumu, ka institūcijai par konkrēto personu nav pieejama būtiska negatīva informācija, kas apšaubītu personas lojalitāti un uzticamību;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Esošajā redakcijā nav viennozīmīgi saprotams, ko nozīmē "būtiska" negatīva informācija. Lūgums sniegt plašāku skaidrojumu izziņā vai MK noteikumu projekta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institūcijas vadītāja atzinumu, ka noteiktā jautājuma risināšanā vai krīzes pārvarēšanā nav iespējams cits risinājums;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atkārtoti izvērtēt, vai MK noteikumu projekta 27.3. apakšpunktā minētā prasībā sniegt atzinumu, ka "nav iespējams cits risinājumus" nedublē 27.1. apakšpunktā minēto prasību, ka "noteiktā jautājuma risināšanā vai krīzes pārvarēšanā konkrētā persona ir neaizvietojama".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kādai klasificētai informācijai  šā izņēmuma ietvaros konkrētai personai  nodrošināta piekļuve saskaņā ar institūcijas sevišķās lietvedības sagatavoto uzskaiti.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MK noteikumu projekta 27.4. apakšpunktā nebūtu jāparedz arī situācijas, kad persona tiek iepazīstināta arī ar citu institūciju gatavotu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norīko institūcijā atbildīgās amatpersonas, darbiniekus vai struktūrvienību, kas nodrošina dienesta vajadzībām klasificētās informācijas lietvedību un fiziskās drošības pasākumu ieviešanu un ievērošanu, par to rakstveidā informējot kompetento valsts drošības iestādi. Šos pienākumus var veikt arī institūcijas struktūrvienība, kas institūcijā atbild par konfidenciālu un augstākas slepenības pakāpes klasificētās informācijas drošību;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sevišķo lietvedību paredzēts sadalīt divās daļās un vai informācija dienesta vajadzībām atradīsies ārpus sevišķās lietvedības.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33.7. apstiprina institūcijas amatu sarakstu, par to, kurām personām nepieciešama piekļuve klasificētajai informācijai;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šis amatu saraksts būtu attiecināms arī uz informāciju dienesta vajadzībām.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34.8. kura ir saņēmusi narkologa un psihiatra atzinumu par to, ka tai nav diagnosticēti psihiski traucējumi vai alkohola, narkotisko, psihotropo vai toksisko vielu atkarība;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atkārtoti izvērtēt, vai minētā prasība nerada pārmērīgu slogu. 34.8. apakšpunkta redakcija būtu precizējama, nosakot, ka valsts drošības iestāde veic šīs pārbaudes.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34.8. par kuru valsts drošības iestāde nav saņēmusi narkologa un psihiatra atzinumu par to, ka tai nav diagnosticēti psihiski traucējumi vai alkohola, narkotisko, psihotropo vai toksisko vielu atkarība;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Slepenības režīma nodrošinātāja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šīs prasības attiecināmas arī darbam ar informāciju dienesta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Darbiniekam vai amatpersonai, kura veic darbu ar klasificēto informāciju,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šīs prasības ir attiecināmas arī darbam ar informāciju dienesta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Drošā sarunu telpa ir sanāksmju telpa, kurā organizē konfidenciālas un augstākas slepenības pakāpes sanāksmes mutvārdu saziņas formā vai, izmantojot audio apskaņošanas aprīkojumu vai video konferences aprīkojumu. Šādu telpu izvieto 2. drošības zonā vai, ņemot vērā šo noteikumu 49. punktā minētā risku novērtējuma rezultātus, administratīvajā drošības zonā. Drošā sarunu telpa atbilst šādām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MK noteikumu 58. punktā minētais aprīkojums nebūtu papildināms ar informācijas sistēmām vai datortehniku.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 telpu plānus trijās dimensijās, identificējot telpas, kurām nepieciešams veikt mērījumus un institūcijas telpu ārējās robežas;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MK noteikumu projekta 59.1. apakšpunktā minētās prasības iestādēm radīs papildu izmaksas, lai izpildītu šīs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90.6. nosūtāmo dokumentu papildina ar norādi, ka iespējama tā iznīcināšana pie noteiktiem apstākļiem, piemēram, informatīvā ziņojuma jaunas versijas izstrādes gadījumā, iepriekšējo versiju var iznīcināt, vai pēc noteikta laika, piemēram, pārskats par konkrētu tēmu, kas pēc zināma laika zaudē savu aktualitāti;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projekta 90.6. apakšpunkta redakciju dzēst un saglabāt Ministru kabineta 2004. gada 6. janvāra noteikumu Nr. 21 "Valsts noslēpuma, Ziemeļatlantijas līguma organizācijas, Eiropas Savienības un ārvalstu institūciju klasificētās informācijas aizsardzības noteikumi" 96. punktā esošo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Konfidenciālas un augstākas slepenības pakāpes klasificēto informāciju saturoša dokumenta nosaukumam autors var noteikt slepenības pakāpi. Dokumenta nosaukuma slepenības pakāpi norāda, izmantojot 90.2. apakšpunktā minētos speciālos saīsinājumus. Dienesta vajadzībām klasificēto informāciju saturoša dokumenta nosaukums ir vispārpieejama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MK noteikumu projekta 94. punkta redakciju nosakot, ka autors var noteikt slepenības pakāpi, ja konkrētais dokuments jau nav minēts Valsts noslēpuma objektu sarakstā.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Konfidenciālas un augstākas slepenības pakāpes klasificēto informāciju saturoša dokumenta nosaukumam autors var noteikt slepenības pakāpi, ja konkrētais nosaukums jau nav minēts Valsts noslēpuma obejktu sarakstā. Dokumenta nosaukuma slepenības pakāpi norāda, izmantojot 90.2. apakšpunktā minētos speciālos saīsinājumus. Dienesta vajadzībām klasificēto informāciju saturoša dokumenta nosaukums ir vispārpieejama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 jaunā klasificētā dokumenta autors nodrošina saiknes saglabāšanu ar oriģinālo dokumentu;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MK noteikumu projektā vai anotācijā kā dokumenta autoram jānodrošina saiksnes saglabāšana ar orģinālo dokumentu. Piemēram,  veicot konkrētas atsauces dokumentā.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Institūcija klasificēto informāciju saņem un nosūta tikai ar sevišķās lietvedības, centrālā reģistra biroja, apakšreģistra, kontrolpunkta vai šo noteikumu 33.4. apakšpunktā noteiktā darbinieka vai struktūrvienības starpniecību. Klasificētus dokumentus var saņemt un nosūtīt papīra formā, izmantojot elektronisku datu nesēju vai akreditētu informācijas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MK noteikumu projekta 111. punktā nebūtu svītrojama norāde uz papīra formātu, ja procedūra papīra formātā pārsūtāmiem dokumentiem ir aprakstīta 4.5. apakšnodaļā. Šī brīža redakcija ir mulsinoša un iespējams būtu jāprecizē, ka "Klasificētus dokumentus var saņemt un nosūtīt papīra formā, kā arī izmantojot elektronisku datu nesēju vai akreditētu informācijas sistēmu" vai jāizmanto līdzīga redakcija kā MK noteikumu projekta 129.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arī skaidrot, vai 111. punktā minētais ir attiecināms uz informāciju dienesta vajadzībām, jo sevišķā lietvedībā, ņemot vērā 2.23. apakšpunktā minēto, nosūtāma tikai K, S un SS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 nepieciešama atbilstošas slepenības pakāpes speciālā atļauja vai sertifikāts;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MK noteikumu projekta 131.1. apakšpunktā minētās prasības ir attiecināmas arī uz informācijas dienesta vajadzībām transportēšanu. Ja apakšpunktā minētās prasības ir attiecināmas arī uz informāciju dienesta vajadzībām, tad šīs prasības ir nesamērīgas, jo lietvedim var nebūt pielaide, kamēr cilvēkam, kurš transportē informāciju dienesta vajadzībām, pielaide ir nepieciešama. Uz informāciju dienesta vajadzībām būtu jāparedz atvieglotas prasības, piemēram, 131. punktā nosakot, ka "Šo noteikumu 129.1. - 129.3. apakšpunktā minētajai personai, kas transportē klasificētu informāciju, izņemot informāciju dienesta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Ja ir pieņemts lēmums saglabāt vai grozīt valsts noslēpuma objektam, Latvijā radītai NATO vai ES klasificētajai informācijai sākotnēji noteikto slepenības pakāpi, vai veikt tās deklasificēšanu pirms sākotnēji noteiktā termiņa beigām, par to rakstveidā informē visas institūcijas, kas ir attiecīgā valsts noslēpuma objekta, NATO vai ES klasificētās informācijas turētāji. Pēc šādas informācijas saņemšanas institūcija piecu darba dienu laikā izdara grozījumus attiecīgās informācijas apzīmējumos un reģistrācijas un uzskaites sistēmā par slepenības pakāpes saglabāšanu, grozīšanu vai atcelšanu. Klasificēta papīra formas dokumenta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administratīvā sloga mazināšanai nebūtu jānosaka, ka rakstveida informēšana nav attiecināma gadījumā, ja pieņemts lēmums saglabāt slepenības pakāpi vai tā netiek mainīta.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Ņesterovs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23-TA-1964</w:t>
    </w:r>
    <w:r>
      <w:br/>
    </w:r>
    <w:r w:rsidR="00000000" w:rsidRPr="00000000" w:rsidDel="00000000">
      <w:rPr>
        <w:rtl w:val="0"/>
      </w:rPr>
      <w:t xml:space="preserve">Izdrukāts 02.11.2023. 12.30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23-TA-1964</w:t>
    </w:r>
    <w:r>
      <w:br/>
    </w:r>
    <w:r w:rsidR="00000000" w:rsidRPr="00000000" w:rsidDel="00000000">
      <w:rPr>
        <w:rtl w:val="0"/>
      </w:rPr>
      <w:t xml:space="preserve">Izdrukāts 02.11.2023. 12.30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Atzinumi_23-TA-1964.docx</dc:title>
</cp:coreProperties>
</file>

<file path=docProps/custom.xml><?xml version="1.0" encoding="utf-8"?>
<Properties xmlns="http://schemas.openxmlformats.org/officeDocument/2006/custom-properties" xmlns:vt="http://schemas.openxmlformats.org/officeDocument/2006/docPropsVTypes"/>
</file>