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Radiofrekvences piešķīruma lietošanas atļauju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13.12.2022.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13.12.2022.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