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3.rīcības virziena "Emisiju samazināšana no sadedzināšanas iekārtām mājsaimniecību sektorā un mazajos uzņēmumos, kas netiek regulēti valsts līmenī, iekļautajam pasākumam Nr. M.3.1.3. “Pašvaldību līmenī veicināt un motivēt iedzīvotājus veikt apkures iekārtu nomaiņu, izmantojot fiskālās politikas instrumentus” kā darbības rezultāts ir norādīts, ka “pašvaldības piemēro nekustamā īpašuma nodokļa atlaidi uz noteiktu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likuma 5.pantā noteikto un to, ka pašvaldību iesaistīšanās brīvprātīgajās iniciatīvās ir atkarīga ne tikai no pašvaldību brīvas gribas, bet arī no pašvaldības budžeta iespējām, izvērtējot prioritātes, ieguvumus un skatot iespējas, ko tās dod pastāvīgi deklarētajiem iedzīvotājiem, radot pamatu atgriezeniskās saiknes veidošanai, lūgums minētā uzdevuma rezultatīvajā rādītājā vārdu savienojumu “pašvaldības piemēro” aizstāt ar vārdiem “iespēju robežās pašvaldības ir tiesīgas piemērot nekustamā īpašuma nodokļa atvieglojumu”.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nekustamā īpašuma nodokli” netiek lietots vārdu savienojums “nekustamā īpašuma nodokļa atlaide”.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plāna projekta 4. Rīcības virziena M.4.3. punkta aprakstā (</w:t>
            </w:r>
            <w:r w:rsidR="00000000" w:rsidRPr="00000000" w:rsidDel="00000000">
              <w:rPr>
                <w:i w:val="1"/>
                <w:rtl w:val="0"/>
              </w:rPr>
              <w:t xml:space="preserve">M.4.3. Nacionālā līmeņa regulējuma izstrāde zemo emisiju, bezemisiju zonu, pašvaldības ceļu nodevu ieviešanai pašvaldībās</w:t>
            </w:r>
            <w:r w:rsidR="00000000" w:rsidRPr="00000000" w:rsidDel="00000000">
              <w:rPr>
                <w:rtl w:val="0"/>
              </w:rPr>
              <w:t xml:space="preserve">) aizstāt vārdu "maksu" ar vārdu "maksājumu". Minētā punkta aprakstā norādīts, ka pašvaldība, risinot gaisa kvalitātes problēmas savā teritorijā, var noteikt iebraukšanas maksu. Ņemot vērā, ka konkrētais maksājums ir plānots kā pašvaldības ceļu nodeva, nevis maksas pakalpojums, korektāks termins nodevas apzīmēšanai būtu "maksājums", nevis "maksa".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3.pielikumā iekļautajām norādēm “NZ” vēršam uzmanību, ka šādas informācijas norādīšana liecina, ka ietekme nav uzskatāma par pilnvērtīgi novērtētu, jo saskaņā ar MK 02.12.2014. noteikumu Nr.737 "Attīstības plānošanas dokumentu izstrādes un ietekmes izvērtēšanas noteikumu" 25.6.apakšpunktu plāna projektā būtu jāsniedz informācija par pasākumu izpildei pieejamo, kā arī nepieciešamo finansējumu, pievienojot detalizētus aprēķinus par ietekmi uz valsts budžetu un pašvaldību budžetiem. Vienlaikus ievērojot 3.pielikuma tabulas sākumā norādīto skaidrojumu, kā arī izziņā skaidroto, ka pasākumi ar norādi "nav zināms" ir iekļauti, jo tad vienā tabulā ir redzami un apkopoti visi pasākumi, kuriem jāmeklē papildus finansējums esošā budžeta ietvaros vai jaunajā ES fondu plānošanas periodā, neiebilstam šādas informācijas norādei, ievērojot, ka MK 02.12.2014. noteikumu Nr.737 "Attīstības plānošanas dokumentu izstrādes un ietekmes izvērtēšanas noteikumu" 6.punkts pieļauj atkāpties no vispār pieņemtajiem principiem attiecībā uz šādu tabulu sagatavošanu.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3.pielikumā apakšpasākumā M.3.3.4.” Pilnveidot prasības ēku energoefektivitātes jomā 1) Veikts pētījums par fosilo un biomasas apkures iekārtas minimālajiem pieļaujamajiem efektivitātes kritērijiem” pie Ekonomikas ministrijas svītrot norādi uz LVAF VARAM budžeta apakšprogrammu.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komentāru pie Plāna projekta 3.pielikuma pasākuma M.1.2.1., vēršam uzmanību, ka attiecīgajam pasākumam var būt finansiāla ietekme uz pašvaldību budžetiem, līdz ar to par Plāna projektu būtisks ir Latvijas Pašvaldību savienības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B.4.8. un B.4.9. pasākumiem informāciju atbilstoši kolonnu nosaukumiem. Precizējama informācija kolonās "Līdzatbildīgās institūcijas" un "Izpildes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Dzene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pielikumā B.4.9. pasākuma aprakstā vārdus “Akcīzes nodokļa likumā” aizstāt ar vārdiem likumā "Par akcīzes nodokli", jo tāds ir precīzais likuma "Par akcīzes nodokli"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30.12.2025.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30.12.2025.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