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“Vidzemes šoseja” Garkalnes pagastā, Ropažu novadā,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Piedāvājam anotācijas 1.3. apakšsadaļā “Pašreizējā situācija” precizēt informāciju par zemes vienības ar kadastra apzīmējumu 80600041564 reģistrētajiem apgrūtinājumu platībām atbilstoši NĪVKIS datiem.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Kadastra izdrukā norādītajai informācijai: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ekspluatācijas aizsargjoslas teritorijas gar pazemes elektronisko sakaru tīklu līniju un kabeļu kanalizāciju platība ir </w:t>
            </w:r>
            <w:r w:rsidR="00000000" w:rsidRPr="00000000" w:rsidDel="00000000">
              <w:rPr>
                <w:b w:val="1"/>
                <w:rtl w:val="0"/>
              </w:rPr>
              <w:t xml:space="preserve">0,2010 ha</w:t>
            </w:r>
            <w:r w:rsidR="00000000" w:rsidRPr="00000000" w:rsidDel="00000000">
              <w:rPr>
                <w:rtl w:val="0"/>
              </w:rPr>
              <w:t xml:space="preserve">, anotācijā ir norādīti </w:t>
            </w:r>
            <w:r w:rsidR="00000000" w:rsidRPr="00000000" w:rsidDel="00000000">
              <w:rPr>
                <w:b w:val="1"/>
                <w:rtl w:val="0"/>
              </w:rPr>
              <w:t xml:space="preserve">0,1975 ha</w:t>
            </w:r>
            <w:r w:rsidR="00000000" w:rsidRPr="00000000" w:rsidDel="00000000">
              <w:rPr>
                <w:rtl w:val="0"/>
              </w:rPr>
              <w:t xml:space="preserve">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ekspluatācijas aizsargjoslas teritorijas ap elektrisko tīklu gaisvadu līniju pilsētās un ciemos ar nominālo spriegumu līdz 20 kilovoltiem platība ir </w:t>
            </w:r>
            <w:r w:rsidR="00000000" w:rsidRPr="00000000" w:rsidDel="00000000">
              <w:rPr>
                <w:b w:val="1"/>
                <w:rtl w:val="0"/>
              </w:rPr>
              <w:t xml:space="preserve">0,8998 ha</w:t>
            </w:r>
            <w:r w:rsidR="00000000" w:rsidRPr="00000000" w:rsidDel="00000000">
              <w:rPr>
                <w:rtl w:val="0"/>
              </w:rPr>
              <w:t xml:space="preserve">, anotācijā ir norādīti </w:t>
            </w:r>
            <w:r w:rsidR="00000000" w:rsidRPr="00000000" w:rsidDel="00000000">
              <w:rPr>
                <w:b w:val="1"/>
                <w:rtl w:val="0"/>
              </w:rPr>
              <w:t xml:space="preserve">0,8859</w:t>
            </w:r>
            <w:r w:rsidR="00000000" w:rsidRPr="00000000" w:rsidDel="00000000">
              <w:rPr>
                <w:rtl w:val="0"/>
              </w:rPr>
              <w:t xml:space="preserve"> </w:t>
            </w:r>
            <w:r w:rsidR="00000000" w:rsidRPr="00000000" w:rsidDel="00000000">
              <w:rPr>
                <w:b w:val="1"/>
                <w:rtl w:val="0"/>
              </w:rPr>
              <w:t xml:space="preserve">ha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Artūrs Dubovskis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25-TA-2940</w:t>
    </w:r>
    <w:r>
      <w:br/>
    </w:r>
    <w:r w:rsidR="00000000" w:rsidRPr="00000000" w:rsidDel="00000000">
      <w:rPr>
        <w:rtl w:val="0"/>
      </w:rPr>
      <w:t xml:space="preserve">Izdrukāts 27.06.2026.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25-TA-2940</w:t>
    </w:r>
    <w:r>
      <w:br/>
    </w:r>
    <w:r w:rsidR="00000000" w:rsidRPr="00000000" w:rsidDel="00000000">
      <w:rPr>
        <w:rtl w:val="0"/>
      </w:rPr>
      <w:t xml:space="preserve">Izdrukāts 27.06.2026.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