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23-TA-1451: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Transporta enerģijas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"Conexus Baltic Grid"</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Piegādes ķēdē iesaistītās personas Komisijas 2022.gada 14.jūnija Īstenošanas regulas (ES) Nr. 2022/996 par ilgtspējas kritēriju, siltumnīcefekta gāzu emisiju aiztaupījuma kritēriju un zema netiešas zemes izmantojuma maiņas riska kritēriju verifikācijas noteikumiem (turpmāk - Regula 2022/996) 2.panta 28.punktā minētajā Savienības datubāzē, kuras administrators ir Ministru kabineta noteiktā institūcija, atbilstoši minētās regulas 18.pantam ievada: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Normatīvajos aktos nepārraksta normas, kas atkārto citos vispārējos un speciālajos tiesību aktos ietverto normatīvo regulējumu, vai normas, kas atkārto normatīvajā aktā ietverto normatīvo regulējumu. Vēršam uzmanību, ka Tiesību aktu projektu portālā 2023. gada 16. novembrī ir publicēta atjaunota redakcija likumprojektam “Grozījumi Enerģētikas likumā” (21-TA-1563), kur, piemēram, Enerģētikas likuma grozījumu 58.</w:t>
            </w:r>
            <w:r w:rsidR="00000000" w:rsidRPr="00000000" w:rsidDel="00000000">
              <w:rPr>
                <w:vertAlign w:val="superscript"/>
                <w:rtl w:val="0"/>
              </w:rPr>
              <w:t xml:space="preserve">4</w:t>
            </w:r>
            <w:r w:rsidR="00000000" w:rsidRPr="00000000" w:rsidDel="00000000">
              <w:rPr>
                <w:rtl w:val="0"/>
              </w:rPr>
              <w:t xml:space="preserve"> panta astotā un devītā daļa dublē Transporta enerģijas likumprojekta 10. panta piekto un sesto daļu. Šāda tiesību normu dublēšana var radīt pārpratumu, ja viens no normatīvajiem aktiem tiek grozīts, taču otrajā grozījumi kaut kādu iemeslu dēļ netiek izdarīti. Tādējādi radīsies pretrunas starp piemērojamām normām un adresāts var kļūdaini atsaukties uz nepareizo tiesību normu. Līdz ar to lūdzam izvērtēt minēto un saglabāt attiecīgās normas tikai Enerģētikas likumā vai tikai Transporta enerģijas likumā, tās savstarpēji nedublējot.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Kristiāns Poriņš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23-TA-1451</w:t>
    </w:r>
    <w:r>
      <w:br/>
    </w:r>
    <w:r w:rsidR="00000000" w:rsidRPr="00000000" w:rsidDel="00000000">
      <w:rPr>
        <w:rtl w:val="0"/>
      </w:rPr>
      <w:t xml:space="preserve">Izdrukāts 28.11.2023. 22.41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23-TA-1451</w:t>
    </w:r>
    <w:r>
      <w:br/>
    </w:r>
    <w:r w:rsidR="00000000" w:rsidRPr="00000000" w:rsidDel="00000000">
      <w:rPr>
        <w:rtl w:val="0"/>
      </w:rPr>
      <w:t xml:space="preserve">Izdrukāts 28.11.2023. 22.41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Atzinumi_23-TA-1451.docx</dc:title>
</cp:coreProperties>
</file>

<file path=docProps/custom.xml><?xml version="1.0" encoding="utf-8"?>
<Properties xmlns="http://schemas.openxmlformats.org/officeDocument/2006/custom-properties" xmlns:vt="http://schemas.openxmlformats.org/officeDocument/2006/docPropsVTypes"/>
</file>