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834AD" w:rsidRDefault="0048019C">
      <w:pPr>
        <w:spacing w:before="240" w:after="240"/>
        <w:rPr>
          <w:b/>
          <w:sz w:val="28"/>
        </w:rPr>
      </w:pPr>
      <w:r>
        <w:rPr>
          <w:b/>
          <w:sz w:val="28"/>
        </w:rPr>
        <w:t>22-TA-2339: Likumprojekts (Grozījumi)</w:t>
      </w:r>
    </w:p>
    <w:p w:rsidR="007834AD" w:rsidRDefault="0048019C">
      <w:pPr>
        <w:pStyle w:val="titleparagraph"/>
        <w:contextualSpacing w:val="0"/>
      </w:pPr>
      <w:r>
        <w:t>Grozījumi Ukrainas civiliedzīvotāju atbalsta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7834AD" w:rsidTr="00102F61">
        <w:tc>
          <w:tcPr>
            <w:tcW w:w="1015" w:type="dxa"/>
            <w:shd w:val="clear" w:color="auto" w:fill="FFFFFF"/>
            <w:noWrap/>
            <w:tcMar>
              <w:top w:w="75" w:type="dxa"/>
              <w:left w:w="75" w:type="dxa"/>
              <w:bottom w:w="75" w:type="dxa"/>
              <w:right w:w="75" w:type="dxa"/>
            </w:tcMar>
            <w:vAlign w:val="center"/>
          </w:tcPr>
          <w:p w:rsidR="007834AD" w:rsidRDefault="0048019C">
            <w:pPr>
              <w:jc w:val="center"/>
              <w:rPr>
                <w:b/>
              </w:rPr>
            </w:pPr>
            <w:proofErr w:type="spellStart"/>
            <w:r>
              <w:rPr>
                <w:b/>
              </w:rPr>
              <w:t>Nr.p.k</w:t>
            </w:r>
            <w:proofErr w:type="spellEnd"/>
            <w:r>
              <w:rPr>
                <w:b/>
              </w:rPr>
              <w:t>.</w:t>
            </w:r>
          </w:p>
        </w:tc>
        <w:tc>
          <w:tcPr>
            <w:tcW w:w="3388" w:type="dxa"/>
            <w:shd w:val="clear" w:color="auto" w:fill="FFFFFF"/>
            <w:noWrap/>
            <w:tcMar>
              <w:top w:w="75" w:type="dxa"/>
              <w:left w:w="75" w:type="dxa"/>
              <w:bottom w:w="75" w:type="dxa"/>
              <w:right w:w="75" w:type="dxa"/>
            </w:tcMar>
            <w:vAlign w:val="center"/>
          </w:tcPr>
          <w:p w:rsidR="007834AD" w:rsidRDefault="0048019C">
            <w:pPr>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rsidR="007834AD" w:rsidRDefault="0048019C">
            <w:pPr>
              <w:jc w:val="center"/>
              <w:rPr>
                <w:b/>
              </w:rPr>
            </w:pPr>
            <w:r>
              <w:rPr>
                <w:b/>
              </w:rPr>
              <w:t>Iebildums / Priekšlikums</w:t>
            </w:r>
          </w:p>
        </w:tc>
        <w:tc>
          <w:tcPr>
            <w:tcW w:w="3388" w:type="dxa"/>
            <w:shd w:val="clear" w:color="auto" w:fill="FFFFFF"/>
            <w:noWrap/>
            <w:tcMar>
              <w:top w:w="75" w:type="dxa"/>
              <w:left w:w="75" w:type="dxa"/>
              <w:bottom w:w="75" w:type="dxa"/>
              <w:right w:w="75" w:type="dxa"/>
            </w:tcMar>
            <w:vAlign w:val="center"/>
          </w:tcPr>
          <w:p w:rsidR="007834AD" w:rsidRDefault="0048019C">
            <w:pPr>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rsidR="007834AD" w:rsidRDefault="0048019C">
            <w:pPr>
              <w:jc w:val="center"/>
              <w:rPr>
                <w:b/>
              </w:rPr>
            </w:pPr>
            <w:r>
              <w:rPr>
                <w:b/>
              </w:rPr>
              <w:t>Galīgā redakcija</w:t>
            </w:r>
          </w:p>
        </w:tc>
      </w:tr>
      <w:tr w:rsidR="007834AD" w:rsidTr="00102F61">
        <w:tc>
          <w:tcPr>
            <w:tcW w:w="1015" w:type="dxa"/>
            <w:shd w:val="clear" w:color="auto" w:fill="FFFFFF"/>
            <w:noWrap/>
            <w:tcMar>
              <w:top w:w="75" w:type="dxa"/>
              <w:left w:w="75" w:type="dxa"/>
              <w:bottom w:w="75" w:type="dxa"/>
              <w:right w:w="75" w:type="dxa"/>
            </w:tcMar>
          </w:tcPr>
          <w:p w:rsidR="007834AD" w:rsidRDefault="0048019C">
            <w:r>
              <w:t>1.</w:t>
            </w:r>
          </w:p>
        </w:tc>
        <w:tc>
          <w:tcPr>
            <w:tcW w:w="3388" w:type="dxa"/>
            <w:shd w:val="clear" w:color="auto" w:fill="FFFFFF"/>
            <w:noWrap/>
            <w:tcMar>
              <w:top w:w="75" w:type="dxa"/>
              <w:left w:w="75" w:type="dxa"/>
              <w:bottom w:w="75" w:type="dxa"/>
              <w:right w:w="75" w:type="dxa"/>
            </w:tcMar>
          </w:tcPr>
          <w:p w:rsidR="007834AD" w:rsidRDefault="0048019C">
            <w:pPr>
              <w:spacing w:after="240"/>
              <w:rPr>
                <w:b/>
              </w:rPr>
            </w:pPr>
            <w:r>
              <w:rPr>
                <w:b/>
              </w:rPr>
              <w:t>Likumprojekts (grozījumi)</w:t>
            </w:r>
          </w:p>
          <w:p w:rsidR="00102F61" w:rsidRDefault="0048019C">
            <w:r>
              <w:t xml:space="preserve"> </w:t>
            </w:r>
          </w:p>
          <w:p w:rsidR="007834AD" w:rsidRDefault="0048019C">
            <w:r>
              <w:t>Grozījumi Ukrainas civiliedzīvotāju atbalsta likumā</w:t>
            </w:r>
          </w:p>
        </w:tc>
        <w:tc>
          <w:tcPr>
            <w:tcW w:w="3388" w:type="dxa"/>
            <w:shd w:val="clear" w:color="auto" w:fill="FFFFFF"/>
            <w:noWrap/>
            <w:tcMar>
              <w:top w:w="75" w:type="dxa"/>
              <w:left w:w="75" w:type="dxa"/>
              <w:bottom w:w="75" w:type="dxa"/>
              <w:right w:w="75" w:type="dxa"/>
            </w:tcMar>
          </w:tcPr>
          <w:p w:rsidR="007834AD" w:rsidRDefault="00102F61">
            <w:pPr>
              <w:spacing w:after="240"/>
              <w:rPr>
                <w:b/>
              </w:rPr>
            </w:pPr>
            <w:r>
              <w:rPr>
                <w:b/>
              </w:rPr>
              <w:t>Priekšlikums</w:t>
            </w:r>
            <w:r w:rsidR="0048019C">
              <w:rPr>
                <w:b/>
              </w:rPr>
              <w:t xml:space="preserve"> (</w:t>
            </w:r>
            <w:r>
              <w:rPr>
                <w:b/>
              </w:rPr>
              <w:t>L</w:t>
            </w:r>
            <w:r w:rsidR="0048019C">
              <w:rPr>
                <w:b/>
              </w:rPr>
              <w:t xml:space="preserve">M - </w:t>
            </w:r>
            <w:r>
              <w:rPr>
                <w:b/>
              </w:rPr>
              <w:t>18</w:t>
            </w:r>
            <w:r w:rsidR="0048019C">
              <w:rPr>
                <w:b/>
              </w:rPr>
              <w:t>.08.2022.)</w:t>
            </w:r>
          </w:p>
          <w:p w:rsidR="00102F61" w:rsidRPr="007A4553" w:rsidRDefault="00102F61" w:rsidP="00102F61">
            <w:pPr>
              <w:rPr>
                <w:szCs w:val="28"/>
              </w:rPr>
            </w:pPr>
            <w:r w:rsidRPr="007A4553">
              <w:rPr>
                <w:szCs w:val="28"/>
              </w:rPr>
              <w:t>Lai nodrošinātu savlaicīgu atbalsta sniegšanu Ukrainas civiliedzīvotājam par Latvijā dzimušu bērnu, bērna kopšanas pabalsts piešķirams no bērna piedzimšanas dienas, nepieprasot bērna uzturēšanās dokumentus, ja tādi vēl tiek kārtoti un nav saņemti.</w:t>
            </w:r>
          </w:p>
          <w:p w:rsidR="00102F61" w:rsidRDefault="00102F61" w:rsidP="00102F61">
            <w:pPr>
              <w:rPr>
                <w:szCs w:val="28"/>
              </w:rPr>
            </w:pPr>
            <w:r w:rsidRPr="007A4553">
              <w:rPr>
                <w:szCs w:val="28"/>
              </w:rPr>
              <w:t xml:space="preserve">Līdz ar to priekšlikums paredz 7.panta vienpadsmitajā daļā noteikt, ka bērna kopšanas pabalstu Ukrainas </w:t>
            </w:r>
            <w:r w:rsidRPr="00102F61">
              <w:rPr>
                <w:color w:val="auto"/>
                <w:szCs w:val="28"/>
              </w:rPr>
              <w:t xml:space="preserve">civiliedzīvotājam par bērnu, kurš dzimis Latvijā un kuram pabalsta pieprasīšanas brīdī vēl nav izsniegta Ukrainas civiliedzīvotāja ilgtermiņa vīza vai uzturēšanās atļauja, izmaksāt no bērna dzimšanas dienas uz pabalsta pieprasītājam izsniegtās </w:t>
            </w:r>
            <w:r w:rsidRPr="00102F61">
              <w:rPr>
                <w:color w:val="auto"/>
                <w:szCs w:val="28"/>
              </w:rPr>
              <w:lastRenderedPageBreak/>
              <w:t xml:space="preserve">uzturēšanās dokumentā noteikto </w:t>
            </w:r>
            <w:r w:rsidRPr="007A4553">
              <w:rPr>
                <w:szCs w:val="28"/>
              </w:rPr>
              <w:t xml:space="preserve">laiku. </w:t>
            </w:r>
          </w:p>
          <w:p w:rsidR="00102F61" w:rsidRPr="007A4553" w:rsidRDefault="00102F61" w:rsidP="00102F61">
            <w:pPr>
              <w:rPr>
                <w:szCs w:val="28"/>
              </w:rPr>
            </w:pPr>
            <w:r w:rsidRPr="007A4553">
              <w:rPr>
                <w:szCs w:val="28"/>
              </w:rPr>
              <w:t>Pārrobežu situācijā Eiropas Savienībā tiek piemēroti Eiropas Parlamenta un Padomes </w:t>
            </w:r>
            <w:r w:rsidRPr="007A4553">
              <w:rPr>
                <w:bCs/>
                <w:szCs w:val="28"/>
              </w:rPr>
              <w:t>Regulas</w:t>
            </w:r>
            <w:r w:rsidRPr="007A4553">
              <w:rPr>
                <w:szCs w:val="28"/>
              </w:rPr>
              <w:t> (EK) Nr. 883/2004 (2004. gada 29. aprīlis) par sociālās nodrošināšanas sistēmu koordinēšanu noteikumi.</w:t>
            </w:r>
          </w:p>
          <w:p w:rsidR="00102F61" w:rsidRPr="00A13CB4" w:rsidRDefault="00102F61" w:rsidP="00102F61">
            <w:pPr>
              <w:rPr>
                <w:szCs w:val="28"/>
              </w:rPr>
            </w:pPr>
            <w:r w:rsidRPr="00180AA7">
              <w:rPr>
                <w:color w:val="414142"/>
                <w:szCs w:val="28"/>
                <w:shd w:val="clear" w:color="auto" w:fill="FFFFFF"/>
              </w:rPr>
              <w:t xml:space="preserve">Vienlaikus grozījumi paredz svītrot no likuma </w:t>
            </w:r>
            <w:r w:rsidRPr="00180AA7">
              <w:rPr>
                <w:szCs w:val="28"/>
              </w:rPr>
              <w:t>7.panta vienpadsmitās daļas teikumu, kas nosaka, ka m</w:t>
            </w:r>
            <w:r w:rsidRPr="00180AA7">
              <w:rPr>
                <w:color w:val="414142"/>
                <w:szCs w:val="28"/>
                <w:shd w:val="clear" w:color="auto" w:fill="FFFFFF"/>
              </w:rPr>
              <w:t xml:space="preserve">inētos pabalstus piešķir arī tad, ja personai vai bērnam nav Latvijas Republikā piešķirta personas koda un aktīva statusa Fizisko personu reģistrā. Šāds grozījums nepieciešams, jo </w:t>
            </w:r>
            <w:r w:rsidRPr="00A13CB4">
              <w:rPr>
                <w:szCs w:val="28"/>
              </w:rPr>
              <w:t>šobrīd visiem Ukrainas civiliedzīvotājiem tiek piešķirts personas kods, līdz ar to šis nosacījums pēc būtības vairs nav aktuāls un ir svītrojams.</w:t>
            </w:r>
          </w:p>
          <w:p w:rsidR="007834AD" w:rsidRDefault="0048019C">
            <w:pPr>
              <w:spacing w:before="240" w:after="240"/>
              <w:rPr>
                <w:i/>
              </w:rPr>
            </w:pPr>
            <w:r>
              <w:rPr>
                <w:i/>
              </w:rPr>
              <w:t>Piedāvātā redakcija</w:t>
            </w:r>
          </w:p>
          <w:p w:rsidR="007834AD" w:rsidRDefault="0048019C">
            <w:r>
              <w:t>-</w:t>
            </w:r>
          </w:p>
        </w:tc>
        <w:tc>
          <w:tcPr>
            <w:tcW w:w="3388" w:type="dxa"/>
            <w:shd w:val="clear" w:color="auto" w:fill="FFFFFF"/>
            <w:noWrap/>
            <w:tcMar>
              <w:top w:w="75" w:type="dxa"/>
              <w:left w:w="75" w:type="dxa"/>
              <w:bottom w:w="75" w:type="dxa"/>
              <w:right w:w="75" w:type="dxa"/>
            </w:tcMar>
          </w:tcPr>
          <w:p w:rsidR="007834AD" w:rsidRDefault="0048019C">
            <w:pPr>
              <w:spacing w:after="240"/>
              <w:rPr>
                <w:b/>
              </w:rPr>
            </w:pPr>
            <w:r>
              <w:rPr>
                <w:b/>
              </w:rPr>
              <w:lastRenderedPageBreak/>
              <w:t>Ņemts vērā</w:t>
            </w:r>
          </w:p>
          <w:p w:rsidR="007834AD" w:rsidRDefault="0048019C">
            <w:r>
              <w:t>Likumprojekts ir precizēts, norādot tā stāšanās spēkā termiņu.</w:t>
            </w:r>
          </w:p>
        </w:tc>
        <w:tc>
          <w:tcPr>
            <w:tcW w:w="3388" w:type="dxa"/>
            <w:shd w:val="clear" w:color="auto" w:fill="FFFFFF"/>
            <w:noWrap/>
            <w:tcMar>
              <w:top w:w="75" w:type="dxa"/>
              <w:left w:w="75" w:type="dxa"/>
              <w:bottom w:w="75" w:type="dxa"/>
              <w:right w:w="75" w:type="dxa"/>
            </w:tcMar>
          </w:tcPr>
          <w:p w:rsidR="00102F61" w:rsidRDefault="00102F61">
            <w:r>
              <w:t>Papildināt likumu ar 22. pantu šādā redakcijā:</w:t>
            </w:r>
            <w:r>
              <w:br/>
            </w:r>
            <w:r>
              <w:br/>
              <w:t>"</w:t>
            </w:r>
            <w:r>
              <w:rPr>
                <w:rStyle w:val="Strong"/>
              </w:rPr>
              <w:t>22. pants. Izņēmums attiecībā uz jūrnieka grāmatiņas izdošanu</w:t>
            </w:r>
            <w:r>
              <w:br/>
            </w:r>
            <w:r>
              <w:br/>
              <w:t>Valsts sabiedrības ar ierobežotu atbildību "Latvijas Jūras administrācija" Jūrnieku reģistrs, izvērtējot apstākļus un katru gadījumu atsevišķi, var pieļaut izņēmumus un izdot jūrnieka grāmatiņu ar derīguma termiņu līdz diviem gadiem Ukrainas jūrniekiem ar pagaidu aizsardzības statusu Latvijā, nepiemērojot prasību par pastāvīgās uzturēšanās tiesības apliecinoša dokumenta esību, ja jūrnieks ir:</w:t>
            </w:r>
            <w:r>
              <w:br/>
              <w:t>1) nodarbināts uz Latvijas karoga kuģa, vai</w:t>
            </w:r>
            <w:r>
              <w:br/>
              <w:t xml:space="preserve">2) nodarbināts uz kuģa, izmantojot Latvijas Republikā </w:t>
            </w:r>
            <w:r>
              <w:lastRenderedPageBreak/>
              <w:t>licencēta komersanta darbiekārtošanas pakalpojumus kuģa apkalpes komplektēšanā."</w:t>
            </w:r>
            <w:bookmarkStart w:id="0" w:name="_GoBack"/>
            <w:bookmarkEnd w:id="0"/>
          </w:p>
        </w:tc>
      </w:tr>
    </w:tbl>
    <w:p w:rsidR="0048019C" w:rsidRDefault="0048019C"/>
    <w:sectPr w:rsidR="0048019C">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19C" w:rsidRDefault="0048019C">
      <w:r>
        <w:separator/>
      </w:r>
    </w:p>
  </w:endnote>
  <w:endnote w:type="continuationSeparator" w:id="0">
    <w:p w:rsidR="0048019C" w:rsidRDefault="0048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4AD" w:rsidRDefault="0048019C">
    <w:pPr>
      <w:jc w:val="right"/>
    </w:pPr>
    <w:r>
      <w:rPr>
        <w:szCs w:val="24"/>
      </w:rPr>
      <w:fldChar w:fldCharType="begin"/>
    </w:r>
    <w:r>
      <w:rPr>
        <w:szCs w:val="24"/>
      </w:rPr>
      <w:instrText>PAGE</w:instrText>
    </w:r>
    <w:r w:rsidR="00102F61">
      <w:rPr>
        <w:szCs w:val="24"/>
      </w:rPr>
      <w:fldChar w:fldCharType="separate"/>
    </w:r>
    <w:r w:rsidR="00102F61">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8019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19C" w:rsidRDefault="0048019C">
      <w:r>
        <w:separator/>
      </w:r>
    </w:p>
  </w:footnote>
  <w:footnote w:type="continuationSeparator" w:id="0">
    <w:p w:rsidR="0048019C" w:rsidRDefault="0048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4AD" w:rsidRDefault="0048019C">
    <w:pPr>
      <w:pStyle w:val="Header"/>
      <w:contextualSpacing w:val="0"/>
    </w:pPr>
    <w:r>
      <w:t>Izziņa 22-TA-2339</w:t>
    </w:r>
    <w:r>
      <w:br/>
    </w:r>
    <w:r>
      <w:t>Izdrukāts 22.08.2022. 11.16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4AD" w:rsidRDefault="0048019C">
    <w:pPr>
      <w:pStyle w:val="Header"/>
      <w:contextualSpacing w:val="0"/>
    </w:pPr>
    <w:r>
      <w:t>Izziņa 22-TA-2339</w:t>
    </w:r>
    <w:r>
      <w:br/>
    </w:r>
    <w:r>
      <w:t>Izdrukāts 22.08.2022. 11.16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4AD"/>
    <w:rsid w:val="00102F61"/>
    <w:rsid w:val="0048019C"/>
    <w:rsid w:val="007834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2FE57"/>
  <w15:docId w15:val="{8D62D75D-AA88-44E1-B157-C376B1A4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character" w:styleId="Strong">
    <w:name w:val="Strong"/>
    <w:basedOn w:val="DefaultParagraphFont"/>
    <w:uiPriority w:val="22"/>
    <w:qFormat/>
    <w:rsid w:val="00102F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1501</Words>
  <Characters>857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Izziņa_22-TA-2339.docx</vt:lpstr>
    </vt:vector>
  </TitlesOfParts>
  <Company>LM</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Izziņa_22-TA-2339.docx</dc:title>
  <dc:creator>Nora Isadžanjana-Ponomarjova</dc:creator>
  <cp:lastModifiedBy>Nora Isadžanjana-Ponomarjova</cp:lastModifiedBy>
  <cp:revision>2</cp:revision>
  <dcterms:created xsi:type="dcterms:W3CDTF">2022-08-22T08:24:00Z</dcterms:created>
  <dcterms:modified xsi:type="dcterms:W3CDTF">2022-08-22T08:24:00Z</dcterms:modified>
</cp:coreProperties>
</file>