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transformācijas pamatnostādņu 2021. - 2027.gadam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(Digitālās transformācijas pamatnostādņu 2021.–2027. gadam ieviešanas plāns 2023.–2027. gadam_07042025)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tas citu starpā izstrādāts balstoties arī uz analīzi par Plānā ietverto pasākumu izpildi līdz 2025. gada 1. martam, taču minētajā plānā ietvertā izpildes informācija nav aktualizēta. Aicinām informatīvā ziņojuma pielikumā “Digitālās transformācijas pamatnostādņu 2021.–2027. gadam ieviešanas plāns 2023.–2027. gadam”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4.2.2. - 1.3. ailē “Komentārs par neizpildi" sniegto informāciju, aizstājot ar aktuālo informāciju - Visas ieplānotās aktivitātes īstenotas - sistēmas izstrādātas un uzliktas VID produkcijas vidē. Izstrādātas visas datu transformācijas, kas nepieciešamas jaunu un modernizējamu  sistēmu darbināšanai; Rezultatīvā rādītāja a ailē “Komentārs par neizpildi" papildināt ar aktuālo informāciju – Fizisko personu riska analīzes sistēma RASA izstrādāta uz HANA platformas, norādot aktuālo statusu, ņemot  vērā, ka minētais rezultatīvais rādītājs ir izpildīts; Rezultatīvā rādītāja b ailē “Komentārs par neizpildi" papildināt ar aktuālo informāciju – Akcīzes preču aprites riska analīzes sistēma APARSK izstrādāta uz HANA platformas, norādot aktuālo statusu, ņemot vērā, ka minētais rezultatīvais rādītājs ir izpildīts; Rezultatīvā rādītāja c ailē “Komentārs par neizpildi" papildināt ar aktuālo informāciju – Pabeigta ESKORT sistēmas pārnese uz SAP HANA datu bāzi, norādot aktuālo statusu, ņemot vērā, ka minētais rezultatīvais rādītājs ir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uzdevuma  4.2.2. - 1.4. ailē “Komentārs par neizpildi" sniegto informāciju par 1.rezultatīvo rādītāju, norādot aktuālo statusu, ņemot  vērā, ka minētais uzdevums ir izpildīts. Visas ieplānotās aktivitātes īstenotas - sistēmas izstrādātas un uzliktas VID produkcijas vidē - izstrādāta un sāk izmantot IT sistēmu nodokļu maksātāju segmentācijai (t. sk. integrāciju publicētā datubāzē un datu vizualizāciju EDS); ailē “Komentārs par neizpildi" sniegto informāciju par 2.rezultatīvo rādītāju, norādot aktuālo statusu, ņemot  vērā, ka minētais uzdevums ir izpildīts. Jaunā sistēma ir integrēta NM 360 grādu skatījumā.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4.2.2. - 1.5. ailē “Komentārs par neizpildi" sniegto informāciju, norādot aktuālo informāciju – 2024.gada. 18.un 19.janvārī veiktas Muitas pārvaldes speciālistu apmācības (kopā 21 klausītājs). 2024.gada 4.,5.,10. un 11. jūnijā veiktas Nodokļu nomaksas veicināšanas procesa riskošanas speciālistu apmācības (kopā 43 klausītāji).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4.9.3. - 1.5. ailē “Komentārs par neizpildi" sniegto informāciju par 1. rezultatīvo rādītāju, papildinot ar aktuālo informāciju – Ar izstrādātāju nav noslēgts jauns MAIS ieviešanas izstrādes līgums, tādējādi 2025.g. 1. ceturksnī MAIS paredzētie darbi nav uzsākti. Turpinās iepriekš nepabeigto darbu testēšana; Par 6.rezultatīvo rādītāju, papildinot ar aktuālo informāciju – Saskaņoti lietotājstāsti (MAIS-RZ-13257) “Par MAIS risinājumu piedziņas darbības piesaistei piedziņas lietai” un MAIS produkcijas vidē ir piegādāts risinājums, kas paredz datu saņemšanu no Datu noliktavas sistēmas (DNS), lai piedziņas lietā varētu attēlot brīdināšanas darbību atbilstoši DNS sagatavotajam nodokļu maksātāju sarakstam, kas ir iesūtīts MAIS. Pabeigta darbu "Par MAIS risinājumu piedziņas darbības “Automātiska parādnieku brīdināšana” piesaiste piedziņas lietai" izpilde 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 piedziņas procesa ietvaros veidojamo dokumentu automatizācija (Zaļais koridors), EIS DU2 ietvaros pasūtīta 1.posma 3.etapa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uzdevuma  4.9.3. - 1.6. ailē “Komentārs par neizpildi" sniegto informāciju par 2. rezultatīvo rādītāju, papildinot ar aktuālo informāciju – Pēc iepirkuma rezultātiem ir izvēlēts pretendents un informācija nosūtīta Satversmes aizsardzības birojam apstiprināšanai. 1.etapa izstrādes darbu izpildes termiņš 01.06.2025.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 noslēgts līgums Nr. FM VID 2024/162/ERAF “Mobilās lietotnes izveide, uzturēšana un attīstība”. Uzsākta sadarbība ar pakalpojumu sniedzēju. Izstrādāts mobilās lietotnes izstrādes plāns. Mobilās lietotnes dizaina koncepcijas izstrādi, kas iekļauj mobilās lietotnes struktūru un izkārtojumu, plānots pabeigt līdz 08.04.2025.; Par 3.rezultatīvo rādītāju, papildinot ar aktuālo informāciju – VID vērtē pašapkalpošanās vides attīstības prioritātes, lai nodrošinātu efektīvu resursu izmantošanu un maksimālu rezultātu sasniegšanu. Turpinās darbs pie nodokļu domēna mērķarhitektūras, tiek apkopotas funkcijas, ko iekļaut dokumentā. Projekta pieteikuma sagatavošana ERAF finansējumam tiks uzsākta 2025.gada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uzdevuma  4.9.3. - 1.11. ailē “Komentārs par neizpildi" sniegto informāciju par 1.rezultatīvo rādītāju, papildinot ar aktuālo informāciju – Tika saņemti 5 piedāvājumi.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4.9.3. - 1.12. ailē “Komentārs par neizpildi" sniegto informāciju. Teikumu “Decembrī notikušas divas sanāksmes ar līguma izpildītāju par līguma izpildes progresu.” aizstāt ar aktuālo informāciju “Notikušas 16 sanāksmes ar līguma izpildītāju un AS "Latvijas pasts" pārstāvjiem par līguma nosacījumu izpildes nodrošināšanu un realizēšanu.”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Barisa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pielikumā “Digitālās transformācijas pamatnostādņu 2021.–2027. gadam ieviešanas plāns 2023.–2027. gadam” precizēt uzdevuma 4.9.4. - 3.1. "b" punktu, izsakot to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no 2026. gada 1. janvāra nodrošina vienotu risinājumu, kurā vismaz 90 iestādes saņem vienotu un standartizētu pakalpojumu centralizētā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un aizstāt vārdus "VAS “Elektroniskie sakari”" ar  vārdiem "SIA ''Elektroniskie sakari''", jo 2024.gada 27.novembrī valsts akciju sabiedrības “Elektroniskie sakari” akcionāru sapulcē tika pieņemts lēmums reorganizēt valsts akciju sabiedrību “Elektroniskie sakari”, pārveidojot to par sabiedrību ar ierobežotu atbildību “Elektroniskie sakari”. Minētais lēmums ir stājies spēkā 2025.gada 7.janvārī, kad Latvijas Republikas Uzņēmumu reģistrā tika izdarīts ieraksts par reorganizāciju (pārveidošanu).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https://www.esakari.lv/lv/jaunumi/par-uznemuma-reorganizaciju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60.punktā norādīts, ka Finanšu ministrijas priekšlikums ir ņemts vērā, taču izskatot informatīvā ziņojuma pielikumu “Digitālās transformācijas pamatnostādņu 2021.–2027. gadam ieviešanas plāns 2023.–2027. gadam 07042025” ir secināms, ka  uzdevuma  4.2.1. - 1.1. ailē “Komentārs par neizpildi" un uzdevuma 4.7. - 2.1., 4.7. - 2.2.[24]. un 4.7. - 3.2. ailē “Komentārs par neizpildi" sniegtā informācija nav precizēta. Attiecīgi atkārtoti lūdzam veikt nepieciešamos precizējumus, ņemot vērā, ka ir 2025.gads, kā arī likums “Par valsts budžetu 2025.gadam un budžeta ietvaru 2025., 2026. un 2027.gadam” ir pieņemts un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16.04.2025.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16.04.2025.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Atzinumi_25-TA-247.docx</dc:title>
</cp:coreProperties>
</file>

<file path=docProps/custom.xml><?xml version="1.0" encoding="utf-8"?>
<Properties xmlns="http://schemas.openxmlformats.org/officeDocument/2006/custom-properties" xmlns:vt="http://schemas.openxmlformats.org/officeDocument/2006/docPropsVTypes"/>
</file>