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atbildība par autoceļu lietošanas nodevas maksāšanas noteikumu neievērošanu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izteikto iebildumu. Paskaidrojam, ka Administratīvā atbildība par autoceļu lietošanas nodevas maksāšanas noteikumu neievērošanu ir atrunāta likumprojekta 24.pantā. Līdz ar to lūdzam noteikt, ka naudas sods par to, ka autoceļu lietošanas nodeva nav samaksāta pilnā apmērā, transportlīdzekļa īpašniekam, turētājam vai pārvadātājam piemērojams par transportlīdzekli vienu reizi 24 stundu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22.04.2024. 12.04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22.04.2024. 12.04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