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noteikumu projekta anotāciju papildināt ar pamatotu skaidrojumu par minimālo profesionālās civiltiesiskās atbildības apdrošināšanas limita apmēru -115 minimālo mēneša algu apmērā (2023. gadā - 71 300). Vēršam uzmanību, ka 2023. gada 16. februāra likuma "Grozījumi likumā "Par atbilstības novērtēšanu"" anotācijā (Pieejams: </w:t>
            </w:r>
            <w:r w:rsidR="00000000" w:rsidRPr="00000000" w:rsidDel="00000000">
              <w:rPr>
                <w:i w:val="1"/>
                <w:rtl w:val="0"/>
              </w:rPr>
              <w:t xml:space="preserve">https://titania.saeima.lv/LIVS14/SaeimaLIVS14.nsf/0/1D8ED7363B213D22C22589100053E36F?OpenDocument</w:t>
            </w:r>
            <w:r w:rsidR="00000000" w:rsidRPr="00000000" w:rsidDel="00000000">
              <w:rPr>
                <w:rtl w:val="0"/>
              </w:rPr>
              <w:t xml:space="preserve">) skaidrots, ka ar grozījumiem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 (turpmāk - noteikumi Nr. 1376) plānots noteikt, ka atbildības limita minimālā summa nedrīkstētu būt zemāka par 65 000 </w:t>
            </w:r>
            <w:r w:rsidR="00000000" w:rsidRPr="00000000" w:rsidDel="00000000">
              <w:rPr>
                <w:i w:val="1"/>
                <w:rtl w:val="0"/>
              </w:rPr>
              <w:t xml:space="preserve">euro</w:t>
            </w:r>
            <w:r w:rsidR="00000000" w:rsidRPr="00000000" w:rsidDel="00000000">
              <w:rPr>
                <w:rtl w:val="0"/>
              </w:rPr>
              <w:t xml:space="preserve"> gadā, proti, mazākā apmērā. Apzināmies, ka minimālo atbildības limitu var noteikt lielāku, tomēr atbilstošu pamatojumu nepieciešams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papildināt noteikumu projekta anotācijas 5.4.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minētās sadaļas 1. tabulā sniedzot informāciju par Eiropas Parlamenta un Padomes 2017. gada 5. aprīļa Regulas (ES) 2017/746 par in vitro diagnostikas medicīniskām ierīcēm un ar ko atceļ Direktīvu 98/79/EK un Komisijas Lēmumu 2010/227/ES (turpmāk - regula Nr. 2017/746) 31. panta 7. punktā, 36. panta 1. punktā, un Eiropas Parlamenta un Padomes 2017. gada 5. aprīļa Regulas (ES) 2017/745, kas attiecas uz medicīniskām ierīcēm, ar ko groza Direktīvu 2001/83/EK, Regulu (EK) Nr. 178/2002 un Regulu (EK) Nr. 1223/2009 un atceļ Padomes Direktīvas 90/385/EK un 93/42/EEK (turpmāk - regula Nr. 2017/745) 35. panta 7. punktā, 40. panta 1. punktā un 44. panta 12. punktā ietverto prasību ieviešanu noteikumu projektā vai citos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regula Nr. 2017/745 (sk. 35. panta 1. punktu ("[iestādi] var veidot atsevišķas tās sastāvā esošas vienības saskaņā ar valsts tiesību aktiem"), 41. pantu un 48. panta 2. punktu) un regula Nr. 2017/746 (sk. 31. panta 1. punktu ("[iestādi] var veidot atsevišķas tās sastāvā esošas vienības saskaņā ar valsts tiesību aktiem") 37. pantu, 44. panta 2. punktu) vairākos gadījumos paredz rīcības brīvību, atbilstoši aizpildot minēto sadaļu, papildinot aili (sniedzot pamatojumu) par dalībvalsts rīcības brīvības izmantošanu, norādot konkrētās regulas normas, kas paredz rīcības brīvību, kādā veidā minētā rīcības brīvība ir izmantota noteikumu projektā, un to, kādēļ ir vai nav izmantota minētajās regulās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viens vai divi pārstāvji no atbildīgās ministrijas un viens pārstāvis no Nacionālās akreditācijas institūcijas, kā arī darbam komisijā var pilnvarot pārstāvi no citas nozaru ministrijas vai pārstāvjus no attiecīgas jomas kompetentajām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punktu nepieciešams izvērtēt un precizēt, sniedzot atbilstošu skaidrojumu noteikumu projekta anotācijā.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minētā punkta nav skaidri saprotams, kura institūcija darbam komisijā var pilnvarot pārstāvi no citu nozaru ministrijām vai pārstāvjus no attiecīgas jomas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skaidrs, vai noteikumu projekta 4. punktā iekļautais regulējums attiecas vienīgi uz Veselības ministriju, ņemot vērā, ka uz Ekonomikas ministriju attiecas noteikumu projekta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nav skaidrs, kā izpaužas darbs komisijā, tai skaitā, vai attiecīgie pārstāvji piedalās lēmumu pieņemšanā, jo regulējums par ekspertu dalību komisijas sēdē izriet no noteikumu Nr. 1376 7. un 8. punkta (arī regulas Nr. 2017/745 un regulas Nr. 2017/746), kā arī nav skaidrs pamatojums šādam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Veselības ministrija izveido komisiju, lai pieņemtu lēmumu un paziņotu Eiropas Komisijai par atbilstības novērtēšanas institūcijām, kas veic atbilstības novērtēšanu medicīnisko ierīču un in vitro diagnostikas medicīnisko ierīču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paredzēt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kādos gadījumos komisiju izveido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kārtību, kādā Veselības ministrija izveido komisiju, līdzīgā veidā kā tas 5. punktā paredzēts attiecībā uz Ekonomikas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komisijas rīcībā ir informācija, ka paziņotā institūcija vairs neatbilst šo noteikumu prasībām vai nepilda savus pienākumus, komisija ir tiesīga sasaukt sēdi un pieņemt lēmumu par paziņotās institūcijas statusa ierobežošanu, apturēšanu vai atsaukšanu.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tiesības un pienākumi saistībā ar lēmumu pieņemšanu un paziņošanu Eiropas Komisijai par atbilstības novērtēšanas institūcijām , kas veic atbilstības novērtēšanu medicīnisko ierīču un in vitro diagnostikas medicīnisko ierīču jomā, arī prasības šai komisijai (par paziņotajām struktūrām atbildīgajām iestādēm), prasības atbilstības novērtēšanas institūcijām, kā arī kārtība, kādā atbilstības novērtēšanas struktūras piesakās uz iecelšanu, ir regulēta attiecīgi regulā Nr. 2017/746 un regulā Nr. 2017/745. Attiecīgi secināms, ka šobrīd noteikumos Nr.1376 ir dublētas (arī skaidrotas) vairākas minētajās regulās ietvertās prasības, tādēļ lūdzam atbilstoši precizēt noteikumu projektu, novēršot minēto regulu prasību dublēšanos (skaidrošanu) noteikumos Nr. 1376 (10., 24. punktā un cituviet). Tā vietā lūdzam nodrošināt, ka minēto regulu prasības tiek atbilstoši ieviestas noteikumu projektā, nepieciešamības gadījumā izdarot atsauces uz attiecīgo regulu vienībām. Skaidrojam, ka saskaņā ar Līguma par Eiropas Savienības darbību 288. pantu regulas ir tieši piemērojamas un jebkādi dalībvalsts mehānismi, kas ierobežo Eiropas Savienības regulas tiešu piemērojamību ir prettiesiski.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Ekonomikas ministrija vai Veselības ministrija triju darbdienu laikā pēc lēmuma pieņemšanas iesniedz Eiropas Komisijā attiecīgu informāciju, izmantojot Eiropas Komisijas pārvaldīto elektronisko iekšējās informācijas apmaiņas sistēmu (</w:t>
            </w:r>
            <w:r w:rsidR="00000000" w:rsidRPr="00000000" w:rsidDel="00000000">
              <w:rPr>
                <w:i w:val="1"/>
                <w:rtl w:val="0"/>
              </w:rPr>
              <w:t xml:space="preserve">NANDO-Input</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 un 9. punktu, nodrošinot, ka pēc būtības nedublējas noteikumu Nr. 1376 3., 11. un 23. punktā ietvertais tiesiskais regulējums. Norādām, ka dublēšanās rezultātā šobrīd, piemēram, nav skaidrs, par ko (par kādiem lēmumiem) konkrēti Eiropas Komisiju un citas Eiropas Savienības dalībvalstis informē ministrija (kuras institūcijas veic paziņošanu), bet par ko komisija, kā arī vai visos gadījumos izmantojama Eiropas Komisijas pārvaldītā elektronisko iekšējās informācijas apmaiņas sistēma (</w:t>
            </w:r>
            <w:r w:rsidR="00000000" w:rsidRPr="00000000" w:rsidDel="00000000">
              <w:rPr>
                <w:i w:val="1"/>
                <w:rtl w:val="0"/>
              </w:rPr>
              <w:t xml:space="preserve">NANDO-Input</w:t>
            </w:r>
            <w:r w:rsidR="00000000" w:rsidRPr="00000000" w:rsidDel="00000000">
              <w:rPr>
                <w:rtl w:val="0"/>
              </w:rPr>
              <w:t xml:space="preserve">), tādēļ nepieciešams precizēt noteikumu projektu un sniegt atbilstošu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tiešie finansiālie zaudējumi, kas radušies atbilstības novērtēšanas institūcijas profesionālas kļūdas vai nolaidības rezultātā, sniedzot atbilstības novērtēšanas pakalpojumus paziņotajā reglamentētajā sfērā;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precīzāk noteikt, kam tiešie finansiālie zaudējumi radušies, noteikumu projekta anotācijā vai noteikumu projektā detalizētāk skaidrojot, kādus izdevumus tiešie finansiālie zaudējumi varētu veidot,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trešās personas dzīvībai, veselībai un mantai nodarītais kaitējums, kas radies atbilstības novērtēšanas institūcijas profesionālas kļūdas vai nolaidības rezultātā, sniedzot atbilstības novērtēšanas pakalpojumus paziņotajā reglamentētajā sfērā;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precīzāk noteikt, kādi konkrēti zaudējumi saistībā ar trešās personas dzīvībai, veselībai un mantai nodarīto kaitējumu tiek paredzēti (proti, vai runa ir par izdevumiem, morālā kaitējuma atlīdzināšana v.tml.), ņemot vērā, ka šobrīd 10. punktā riņķveidā sanāk skaidrojums, ka ar zaudējumiem saprotams kaitējums.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11.07.2023.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11.07.2023.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