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2022.-2027.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spēkā iepriekš izteikto iebildumu par provizoriskiem aprēķiniem par iespējamajām izmaksām, lai varētu  secināt, vai plānā paredzētos pasākumus vispār būs iespējams īstenot. Šobrīd, iepazīstoties ar 7. pielikumā atspoguļoto informāciju, secināms, ka ietekme uz pašvaldību budžetiem nav paredzēta, visi pasākumi pašvaldībām veicami esošo pašvaldību budžetu ietvaros. LPS vērš uzmanību uz to, ka pašvaldībās bez papildus finansējuma nebūs iespējams izpildīt  plānā paredzētos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