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Kontu reģistra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likumprojekts “Grozījumi Kontu reģistra likumā” (turpmāk – projekts) un par to izsakām šādu iebildumu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nodaļu “Pārejas noteikumi” (nosaukumu) nepieciešams no projekta izslēgt, jo šādas nodaļas veido grozījumu likuma pārejas regulējumam, nevis pamata likuma pārejas regulējuma grozījumiem. Tādējādi projektā nepieciešams veidot 3. pantu, kas Kontu reģistra likuma (turpmāk – likums) pārejas noteikumus papildinātu ar 9. punktu. Vienlaikus piedāvājam izvērtēt un redakcionāli precizēt projektā paredzēto likuma pārejas noteikumus 9. punktu, proti, pēc likuma normas iekšējās atsauces norādīt arī regulējuma (iekļaujamās informācijas) būtību, līdzīgi, kā šobrīd ir izteikts likuma pārejas noteikumu 7. un 8. punkts. Papildus piedāvājam izvērtēt un nepieciešamības gadījumā precizēt vārdus “informācija tiek atjaunota”, jo atjaunošanas procedūra esošā regulējuma ietvaros nav skaidrota, bet projekta anotācijā saistībā ar pārejas regulējumu ir projekta būtībai neatbilstoša informācija par sešu mēnešu termiņu Valsts ieņēmumu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Reģistra pārzinis reģistrā iekļautās ziņas glabā piecus gadus pēc konta slēgšanas, izņemot gadījumu, ja konts ir slēgts ar atlikumu. Pēc minētā termiņa beigām reģistra pārzinis ziņas no reģistra dzēš. Ja konts slēgts ar atlikumu, reģistra pārzinis ziņas no reģistra dzēš piecpadsmit gadus no dienas, kad attiecīgā ziņa ir aktualizēta, norādot, ka līdzekļu atlikuma 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panta trešajā daļā paredzēto grozījumu likuma 5.panta devītajā daļā piedāvājam izvērtēt un precizēt atbilstoši latviešu valodas gramatikas prasībām un normas būtībai, jo vārdi “ziņas no reģistra dzēš piecpadsmit gadus no dienas” nesniedz korektu priekšstatu par ziņu dzēšanas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28.01.2025.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28.01.2025.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Atzinumi_24-TA-1842.docx</dc:title>
</cp:coreProperties>
</file>

<file path=docProps/custom.xml><?xml version="1.0" encoding="utf-8"?>
<Properties xmlns="http://schemas.openxmlformats.org/officeDocument/2006/custom-properties" xmlns:vt="http://schemas.openxmlformats.org/officeDocument/2006/docPropsVTypes"/>
</file>