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projekta turpmākās virzīšanas veikt anotācijas 2. sadaļas visam tekstam pilnīgu redakcionālu pārskatīšanu, novēršot drukas kļūdas, terminoloģiskas neprecizitātes, nepabeigtus teikumus un citus redakcionālus trūkumus, kas apgrūtina anotācijas uztveramību un atsevišķos gadījumos arī tās satura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aprēķina skaidrojumā norādīt konkrētos noteikumu projekta punktus, kuru izpildes rezultātā, projekta izstrādātāja ieskatā, rodas administratīvo izmaksu izmaiņas Veselības inspekcijai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sniegtā apraksta izriet, ka noteikumu projekts rada izmaiņas minēto iestāžu funkciju izpildē (piemēram, informācijas uzturēšanā vai aktualizēšanā), nevis nosaka tām informācijas sniegšanas pienākumus. Ja projekta ietekme izpaužas kā izmaiņas iestāžu funkciju izpildē, lūdzam administratīvo izmaksu aprēķinu anotācijas 7.2. apakšpunktā svītrot un attiecīgo ietekmi raksturot anotācijas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noteikumu projekts tomēr paredz iestādēm jaunus vai grozītus informācijas sniegšanas pienākumus, lūdzam veikt administratīvo izmaksu monetāro novērtējumu, aizpildot aprēķina tabulu atbilstoši administratīvā sloga izvērtēšanas metodikai. Ja objektīvu iemeslu dēļ monetāro novērtējumu nav iespējams veikt, lūdzam anotācijā sniegt detalizētu pamatojumu, norādot, kādas darbības veiktas aprēķinam nepieciešamās informācijas iegūšanai, kādi informācijas avoti izvērtēti un kādi objektīvi apstākļi liedz noteikt aprēķinā izmantojamās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