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2.4. Atbilstības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norādīt anotācijā atbilstības izmaksas mērķgrupai atbilstoši Vadlīnijām tiesību akta projekta sākotnējās ietekmes novērtēšanai un novērtējuma ziņojuma sagatavošanai vienotajā tiesību aktu izstrādes un saskaņošanas portālā. Skatīt: https://www.mk.gov.lv/lv/media/16905/download?attachment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Anna Deksne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12.12.2023.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12.12.2023.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