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530 "Dzelzceļa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anotācijā sniegto informāciju, norādot pamatojumu, kāpēc nav nepieciešams veikt būvprojekta ekspertīzi ekonomiskajai daļai un tiek svītrots noteikumu 29.2.apakšpunkts. Būvniecības informācijas sistēmas funkcionalitāte neierobežo būvprojekta ekspertīzes veikšanas apjomu. Vēršam uzmanību, ka katros speciālajos būvnoteikumos atbilstoši būvju specifikai var noteikt atšķirīgu būvprojekta ekspertīzes apjomu, kā arī šobrīd visos speciālajos būvnoteikumos nav noteikta vienāda apjoma būvprojekta ekspertīzes. Tādējādi, mainot būvprojekta ekspertīzes apjomu, sniedz izvērstu skaidrojumu par sasniedzamiem mērķiem un ieguvumiem palielinot vai samazinot būvprojekta ekspertīzes apjomu, kas būtu balstīta uz praksē konstatēto vai citu pamatotu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Ekonomikas ministrijas 27.05.2024. izteiktais iebildums Nr.1 ir ņemts vērā, tomēr precizētā anotācija vispār nesatur informāciju par projektā precizēto noteikumu 29.1.apakšpunktu. Līdz ar to, atkārtoti lūdzam precizēt anotāciju un sniegt pamatojumu par būvprojekta ekspertīzes veikšanu "citiem būvprojekta daļās iekļautajiem risinājumiem, kas ietekmē dzelzceļa vai citu inženierbūvju nestspēju", kā arī, lai mazinātu tiesību normu piemērotājiem dažādas normas interpretācijas iespējas - skaidrot, kurās daļās varētu būt iekļauti citi risinājumi, kas būtu ekspertējami.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būvprojektā ir izdarītas šo noteikumu </w:t>
            </w:r>
            <w:r w:rsidR="00000000" w:rsidRPr="00000000" w:rsidDel="00000000">
              <w:rPr>
                <w:rtl w:val="0"/>
              </w:rPr>
              <w:t xml:space="preserve">36.</w:t>
            </w:r>
            <w:r w:rsidR="00000000" w:rsidRPr="00000000" w:rsidDel="00000000">
              <w:rPr>
                <w:rtl w:val="0"/>
              </w:rPr>
              <w:t xml:space="preserve"> punktā minētās izmaiņas, kas attiecas uz </w:t>
            </w:r>
            <w:r w:rsidR="00000000" w:rsidRPr="00000000" w:rsidDel="00000000">
              <w:rPr>
                <w:rtl w:val="0"/>
              </w:rPr>
              <w:t xml:space="preserve">Būvniecības likuma</w:t>
            </w:r>
            <w:r w:rsidR="00000000" w:rsidRPr="00000000" w:rsidDel="00000000">
              <w:rPr>
                <w:rtl w:val="0"/>
              </w:rPr>
              <w:t xml:space="preserve"> 16. panta 2.</w:t>
            </w:r>
            <w:r w:rsidR="00000000" w:rsidRPr="00000000" w:rsidDel="00000000">
              <w:rPr>
                <w:vertAlign w:val="superscript"/>
                <w:rtl w:val="0"/>
              </w:rPr>
              <w:t xml:space="preserve">2</w:t>
            </w:r>
            <w:r w:rsidR="00000000" w:rsidRPr="00000000" w:rsidDel="00000000">
              <w:rPr>
                <w:rtl w:val="0"/>
              </w:rPr>
              <w:t xml:space="preserve"> daļā  vai </w:t>
            </w:r>
            <w:r w:rsidR="00000000" w:rsidRPr="00000000" w:rsidDel="00000000">
              <w:rPr>
                <w:rtl w:val="0"/>
              </w:rPr>
              <w:t xml:space="preserve">vispārīgajos būvnoteikumos</w:t>
            </w:r>
            <w:r w:rsidR="00000000" w:rsidRPr="00000000" w:rsidDel="00000000">
              <w:rPr>
                <w:rtl w:val="0"/>
              </w:rPr>
              <w:t xml:space="preserve"> noteiktajiem gadījumiem, izmainītās būvprojekta daļas vai sadaļas ar skaidrojošu aprakstu par veiktajām izmaiņām iesniedz saskaņošanai Valsts dzelzceļa tehniskajā inspekcijā.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svītrot noteikumu 37.punktā vārdus "vai vispārīgajos būvnoteikumos", jo izmaiņu saskaņošanu nosaka Būvniecības likums, nevis būvnoteikumi.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23-TA-2630</w:t>
    </w:r>
    <w:r>
      <w:br/>
    </w:r>
    <w:r w:rsidR="00000000" w:rsidRPr="00000000" w:rsidDel="00000000">
      <w:rPr>
        <w:rtl w:val="0"/>
      </w:rPr>
      <w:t xml:space="preserve">Izdrukāts 10.06.2024.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23-TA-2630</w:t>
    </w:r>
    <w:r>
      <w:br/>
    </w:r>
    <w:r w:rsidR="00000000" w:rsidRPr="00000000" w:rsidDel="00000000">
      <w:rPr>
        <w:rtl w:val="0"/>
      </w:rPr>
      <w:t xml:space="preserve">Izdrukāts 10.06.2024.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Atzinumi_23-TA-2630.docx</dc:title>
</cp:coreProperties>
</file>

<file path=docProps/custom.xml><?xml version="1.0" encoding="utf-8"?>
<Properties xmlns="http://schemas.openxmlformats.org/officeDocument/2006/custom-properties" xmlns:vt="http://schemas.openxmlformats.org/officeDocument/2006/docPropsVTypes"/>
</file>