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nosaka par darba laiku astronomiskajās stundās atbilstoši viņa darba slodzei. Pedagogam augstskolā vai koledžā darba samaksas kārtību nosaka attiecīgi augstskolas senāts vai koledžas 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1.1. apakšpunktu, neizslēdzot no Ministru kabineta 2016. gada 5. jūlija noteikumu Nr. 445 "Pedagogu darba samaksas noteikumi" 2. punkta starpbrīžus starp mācību stundām, nodarbībām vai lekcijām, ņemot vērā Bērnu tiesību aizsardzības likuma 6. panta otro daļu un otrās daļas 10. punktu, kas nosaka, ka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Šīs personas ievēro bērna labākās intereses visās darbībās, kas tieši vai netieši skar vai var skart bērnu: novērtējot jebkuru ar bērnu saistītu gadījumu; rīkojoties jebkādā ar bērnu saistītā lietā vai  pieņemot jebkuru lēmumu saistībā ar bērnu. Savukārt nosakot bērna labākās intereses, nepieciešams tiekties uz bērna situācijas ilgtspējīgu risinājumu, atbilstoši situācijai ņemot vērā, cik lielā mērā veicamie pasākumi nodrošina drošu vidi, kurā bērnam augt un attīstīties, aizsardzību no vardarbības, apdraudējuma, antisociālas uzvedības un atkarību ietekmes. Izslēdzot pedagogam no laika, par kuru nosaka mēneša darba algu, starpbrīžus starp mācību stundām, nodarbībām vai lekcijām, var veidoties situācija, ka pedagogs minētajā laikā nepievērsis uzmanību tam, kas notiek starpbrīžos starp mācību stundām, nodarbībām vai lekcijām, un attiecīgi minētais laiks var sekmēt konfliktus starp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24.05.2024.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24.05.2024.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