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pārņemt valdījumā šā rīkojuma 1. punktā minētos valsts nekustamos īpašumus un normatīvajos aktos noteiktajā kārtībā nostiprināt tiesiskā valdījuma tiesības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mainīt rīkojuma projekta 1.punktā minēto valsts nekustamo īpašumu valdītāju un atbilstoši Finanšu ministrijas izteiktajam priekšlikumam ( izziņas 7.punkts), k</w:t>
            </w:r>
            <w:r w:rsidR="00000000" w:rsidRPr="00000000" w:rsidDel="00000000">
              <w:rPr>
                <w:u w:val="single"/>
                <w:rtl w:val="0"/>
              </w:rPr>
              <w:t xml:space="preserve">urā tika lūgts anotācijas 3.sadaļā </w:t>
            </w:r>
            <w:r w:rsidR="00000000" w:rsidRPr="00000000" w:rsidDel="00000000">
              <w:rPr>
                <w:rtl w:val="0"/>
              </w:rPr>
              <w:t xml:space="preserve">vārdus "nekustamā īpašuma tiesību maiņu" aizstāt ar vārdiem "nekustamā īpašuma valdītāja maiņu" , </w:t>
            </w:r>
            <w:r w:rsidR="00000000" w:rsidRPr="00000000" w:rsidDel="00000000">
              <w:rPr>
                <w:b w:val="1"/>
                <w:u w:val="single"/>
                <w:rtl w:val="0"/>
              </w:rPr>
              <w:t xml:space="preserve">precizēts arī rīkojuma projekta 2.punkts</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Zemesgrāmatu likuma 1.pants nosaka, ka Zemesgrāmatās ieraksta nekustamus īpašumus un </w:t>
            </w:r>
            <w:r w:rsidR="00000000" w:rsidRPr="00000000" w:rsidDel="00000000">
              <w:rPr>
                <w:u w:val="single"/>
                <w:rtl w:val="0"/>
              </w:rPr>
              <w:t xml:space="preserve">nostiprina ar tiem saistītās tiesības.</w:t>
            </w:r>
            <w:r w:rsidR="00000000" w:rsidRPr="00000000" w:rsidDel="00000000">
              <w:rPr>
                <w:rtl w:val="0"/>
              </w:rPr>
              <w:t xml:space="preserve"> Ievērojot minēto un vispārpieņemto praksi šādu rīkojuma projektu sagatavošanā ( lūdzu, skatīt, piemēram, Ministru kabineta 2023.gada 31.augusta rīkojumu Nr.541 "Par valsts nekustamā īpašuma Rēznas ielā 10A, Rīgā, nodošanu Finanšu ministrijas valdījumā un pārdošanu", Ministru kabineta 2023.gada 26.maija rīkojumu Nr.289 "Par valsts nekustamā īpašuma Uriekstes ielā 42B, Rīgā, nodošanu Finanšu ministrijas valdījumā"),  </w:t>
            </w:r>
            <w:r w:rsidR="00000000" w:rsidRPr="00000000" w:rsidDel="00000000">
              <w:rPr>
                <w:u w:val="single"/>
                <w:rtl w:val="0"/>
              </w:rPr>
              <w:t xml:space="preserve">lūdzam </w:t>
            </w:r>
            <w:r w:rsidR="00000000" w:rsidRPr="00000000" w:rsidDel="00000000">
              <w:rPr>
                <w:b w:val="1"/>
                <w:u w:val="single"/>
                <w:rtl w:val="0"/>
              </w:rPr>
              <w:t xml:space="preserve">rīkojuma projekta 2.punktu</w:t>
            </w:r>
            <w:r w:rsidR="00000000" w:rsidRPr="00000000" w:rsidDel="00000000">
              <w:rPr>
                <w:u w:val="single"/>
                <w:rtl w:val="0"/>
              </w:rPr>
              <w:t xml:space="preserve"> izteikt redakcijā, kas tika saskaņota pirmreizējā rīkojuma projekta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26.04.2024.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26.04.2024.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Atzinumi_24-TA-525.docx</dc:title>
</cp:coreProperties>
</file>

<file path=docProps/custom.xml><?xml version="1.0" encoding="utf-8"?>
<Properties xmlns="http://schemas.openxmlformats.org/officeDocument/2006/custom-properties" xmlns:vt="http://schemas.openxmlformats.org/officeDocument/2006/docPropsVTypes"/>
</file>