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tehnoloģiju klasteris"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kas netiek segtas no Atveseļošanas fonda līdzekļiem 2.2.1.1.i.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Kohēzijas politikas Eiropas Savienības fondu investīciju aktualitātēm līdz 2022. gada 1. februārim (pusgada ziņojums)" (22-TA-417) 9. punkts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un Valsts kanceleja, izstrādājot Atveseļošanas fonda plāna Ministru kabineta noteikumus vai informatīvo ziņojumu par reformu vai investīciju ieviešanu (un nepieciešamības gadījumā konsultējoties ar Valsts ieņēmumu dienestu), attiecībā uz pievienotās vērtības nodokļa (turpmāk – PVN) finansēšanu,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valsts budžeta iestādes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biedrības un nodibinājumi (NVO) veic valsts deleģētu funkciju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pašvaldības, t.sk. pašvaldību kapitālsabiedrības finansējumu projekta ieviešanai, t.sk. PVN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komersanti PVN sedz no saviem privātajiem finanšu līdzekļiem vai cita piesaistīta finansējuma, kas nav Atveseļošanas fonda finansējums”, kas attiecīgi nozīmē, ka gan EDIC koordinatori (biedrība “Latvijas Informācijas tehnoloģiju klasteris” un biedrība “Latvijas Digitālais akselerators”), gan arī EDIC inovāciju kopas partneriem (atvasinātas publiskās personas, augstskolas un zinātniskās institūcijas, plānošanas reģioni, biedrības un nodibinājumi) ir deleģētas valsts funkcijas Eiropas Digitālās inovācijas centru īstenošanai, ir tiesīgi pieprasīt PVN ANM projektu īstenošanai no 80. programmas, saskaņā ar 2018. gada 17. jūlija MK noteikumiem Nr.421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grozīt MK noteikumu attiecīgo punktu, ņemot vērā, ka 2.2.1.1.i investīcija paredz 100% atbalstu gala labuma guvējam, bet neattiecina PVN, kā piemēram, 30. punktā minēto eksperimentēšanas, pilotēšanas un testēšanas darbību īstenošanai EDIC var ārpakalpojumā iegādāties pakalpojumus, kuriem tiek piemērots PVN, kā arī lai nodrošinātu inovāciju kopas darbības tiek iegādāti pakalpojumi, kas tiek aplikti ar PVN, rezultējoties ar Atveseļošanās fonda finansējuma intensitāti mazāku kā 50% EDIC dalībniekiem, nodrošinot neplānotu privāto līdzfinansējumu. Ilgstoši neatrisināts jautājums par PVN segšanu EDIC dalībniekiem un gala labuma guvējiem rada projekta rādītāju nesasniegšanas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Irmeja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12.10.2023.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12.10.2023.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